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B5AE7" w14:textId="350E4C1E" w:rsidR="007A1E33" w:rsidRPr="005D4506" w:rsidRDefault="004822C0" w:rsidP="004822C0">
      <w:pPr>
        <w:spacing w:after="0" w:line="240" w:lineRule="auto"/>
        <w:jc w:val="right"/>
        <w:rPr>
          <w:rFonts w:cstheme="minorHAnsi"/>
          <w:color w:val="000000" w:themeColor="text1"/>
          <w:sz w:val="20"/>
          <w:szCs w:val="20"/>
        </w:rPr>
      </w:pPr>
      <w:r>
        <w:rPr>
          <w:rFonts w:cstheme="minorHAnsi"/>
          <w:color w:val="000000" w:themeColor="text1"/>
          <w:sz w:val="20"/>
          <w:szCs w:val="20"/>
        </w:rPr>
        <w:t>Załącznik nr 2 do zapytania ofertowego</w:t>
      </w:r>
    </w:p>
    <w:p w14:paraId="01BB299C" w14:textId="77777777" w:rsidR="005E1A57" w:rsidRPr="005D4506" w:rsidRDefault="005E1A57" w:rsidP="00081A96">
      <w:pPr>
        <w:spacing w:after="0" w:line="240" w:lineRule="auto"/>
        <w:rPr>
          <w:rFonts w:cstheme="minorHAnsi"/>
          <w:color w:val="000000" w:themeColor="text1"/>
          <w:sz w:val="20"/>
          <w:szCs w:val="20"/>
        </w:rPr>
      </w:pPr>
      <w:bookmarkStart w:id="0" w:name="OLE_LINK6"/>
      <w:bookmarkStart w:id="1" w:name="OLE_LINK7"/>
    </w:p>
    <w:bookmarkEnd w:id="0"/>
    <w:bookmarkEnd w:id="1"/>
    <w:p w14:paraId="017A58BE" w14:textId="4BB4F913" w:rsidR="005B00A2" w:rsidRPr="004822C0" w:rsidRDefault="004822C0" w:rsidP="004822C0">
      <w:pPr>
        <w:spacing w:after="0" w:line="240" w:lineRule="auto"/>
        <w:jc w:val="center"/>
        <w:rPr>
          <w:rFonts w:cstheme="minorHAnsi"/>
          <w:color w:val="000000" w:themeColor="text1"/>
          <w:sz w:val="20"/>
          <w:szCs w:val="20"/>
        </w:rPr>
      </w:pPr>
      <w:r>
        <w:rPr>
          <w:rFonts w:cstheme="minorHAnsi"/>
          <w:color w:val="000000" w:themeColor="text1"/>
          <w:sz w:val="20"/>
          <w:szCs w:val="20"/>
        </w:rPr>
        <w:t>Opis przedmiotu zamówienia</w:t>
      </w:r>
      <w:bookmarkStart w:id="2" w:name="_GoBack"/>
      <w:bookmarkEnd w:id="2"/>
    </w:p>
    <w:p w14:paraId="5CFD9ADD" w14:textId="32C9C43E" w:rsidR="004B7F3F" w:rsidRDefault="004B7F3F" w:rsidP="004B7F3F">
      <w:pPr>
        <w:spacing w:after="0" w:line="240" w:lineRule="auto"/>
        <w:rPr>
          <w:rFonts w:cstheme="minorHAnsi"/>
          <w:color w:val="000000" w:themeColor="text1"/>
          <w:sz w:val="24"/>
          <w:szCs w:val="20"/>
        </w:rPr>
      </w:pPr>
      <w:r w:rsidRPr="00A670BC">
        <w:rPr>
          <w:rFonts w:cstheme="minorHAnsi"/>
          <w:color w:val="000000" w:themeColor="text1"/>
          <w:sz w:val="24"/>
          <w:szCs w:val="20"/>
        </w:rPr>
        <w:t xml:space="preserve">Monitor dotykowy 75” 4K z systemem Android oraz z uchwytem ściennym – </w:t>
      </w:r>
      <w:r w:rsidR="00A670BC">
        <w:rPr>
          <w:rFonts w:cstheme="minorHAnsi"/>
          <w:color w:val="000000" w:themeColor="text1"/>
          <w:sz w:val="24"/>
          <w:szCs w:val="20"/>
        </w:rPr>
        <w:t>2</w:t>
      </w:r>
      <w:r w:rsidRPr="00A670BC">
        <w:rPr>
          <w:rFonts w:cstheme="minorHAnsi"/>
          <w:color w:val="000000" w:themeColor="text1"/>
          <w:sz w:val="24"/>
          <w:szCs w:val="20"/>
        </w:rPr>
        <w:t xml:space="preserve"> sztuk</w:t>
      </w:r>
      <w:r w:rsidR="00A670BC">
        <w:rPr>
          <w:rFonts w:cstheme="minorHAnsi"/>
          <w:color w:val="000000" w:themeColor="text1"/>
          <w:sz w:val="24"/>
          <w:szCs w:val="20"/>
        </w:rPr>
        <w:t>i</w:t>
      </w:r>
    </w:p>
    <w:p w14:paraId="605B89FE" w14:textId="77777777" w:rsidR="005B00A2" w:rsidRPr="00A670BC" w:rsidRDefault="005B00A2" w:rsidP="004B7F3F">
      <w:pPr>
        <w:spacing w:after="0" w:line="240" w:lineRule="auto"/>
        <w:rPr>
          <w:rFonts w:cstheme="minorHAnsi"/>
          <w:color w:val="000000" w:themeColor="text1"/>
          <w:sz w:val="24"/>
          <w:szCs w:val="20"/>
        </w:rPr>
      </w:pPr>
    </w:p>
    <w:tbl>
      <w:tblPr>
        <w:tblStyle w:val="Tabela-Siatka"/>
        <w:tblW w:w="10802" w:type="dxa"/>
        <w:tblInd w:w="-34" w:type="dxa"/>
        <w:tblLayout w:type="fixed"/>
        <w:tblLook w:val="04A0" w:firstRow="1" w:lastRow="0" w:firstColumn="1" w:lastColumn="0" w:noHBand="0" w:noVBand="1"/>
      </w:tblPr>
      <w:tblGrid>
        <w:gridCol w:w="880"/>
        <w:gridCol w:w="8080"/>
        <w:gridCol w:w="1842"/>
      </w:tblGrid>
      <w:tr w:rsidR="004B3F9F" w:rsidRPr="005D4506" w14:paraId="3783BFC5" w14:textId="77777777" w:rsidTr="00A670BC">
        <w:tc>
          <w:tcPr>
            <w:tcW w:w="880" w:type="dxa"/>
            <w:vAlign w:val="center"/>
          </w:tcPr>
          <w:p w14:paraId="497E0A16" w14:textId="7829D1E0" w:rsidR="004B3F9F" w:rsidRPr="004B3F9F" w:rsidRDefault="004B3F9F" w:rsidP="0031435A">
            <w:pPr>
              <w:pStyle w:val="Akapitzlist"/>
              <w:ind w:left="28"/>
              <w:jc w:val="center"/>
              <w:rPr>
                <w:rFonts w:cstheme="minorHAnsi"/>
                <w:b/>
                <w:color w:val="000000" w:themeColor="text1"/>
                <w:sz w:val="20"/>
                <w:szCs w:val="20"/>
              </w:rPr>
            </w:pPr>
            <w:r w:rsidRPr="004B3F9F">
              <w:rPr>
                <w:rFonts w:cstheme="minorHAnsi"/>
                <w:b/>
                <w:color w:val="000000" w:themeColor="text1"/>
                <w:sz w:val="20"/>
                <w:szCs w:val="20"/>
              </w:rPr>
              <w:t>Lp.</w:t>
            </w:r>
          </w:p>
        </w:tc>
        <w:tc>
          <w:tcPr>
            <w:tcW w:w="8080" w:type="dxa"/>
            <w:vAlign w:val="center"/>
          </w:tcPr>
          <w:p w14:paraId="722256C2" w14:textId="0198443A" w:rsidR="004B3F9F" w:rsidRPr="005D4506" w:rsidRDefault="004B3F9F" w:rsidP="0031435A">
            <w:pPr>
              <w:pStyle w:val="Akapitzlist"/>
              <w:ind w:left="28"/>
              <w:jc w:val="center"/>
              <w:rPr>
                <w:rFonts w:cstheme="minorHAnsi"/>
                <w:b/>
                <w:color w:val="000000" w:themeColor="text1"/>
                <w:sz w:val="20"/>
                <w:szCs w:val="20"/>
              </w:rPr>
            </w:pPr>
            <w:r w:rsidRPr="005D4506">
              <w:rPr>
                <w:rFonts w:cstheme="minorHAnsi"/>
                <w:b/>
                <w:color w:val="000000" w:themeColor="text1"/>
                <w:sz w:val="20"/>
                <w:szCs w:val="20"/>
              </w:rPr>
              <w:t>Parametr wymagany</w:t>
            </w:r>
          </w:p>
        </w:tc>
        <w:tc>
          <w:tcPr>
            <w:tcW w:w="1842" w:type="dxa"/>
          </w:tcPr>
          <w:p w14:paraId="2A674CC9" w14:textId="77777777" w:rsidR="004B3F9F" w:rsidRPr="00A670BC" w:rsidRDefault="004B3F9F" w:rsidP="0031435A">
            <w:pPr>
              <w:pStyle w:val="Akapitzlist"/>
              <w:ind w:left="0"/>
              <w:jc w:val="center"/>
              <w:rPr>
                <w:rFonts w:cstheme="minorHAnsi"/>
                <w:b/>
                <w:color w:val="000000" w:themeColor="text1"/>
                <w:sz w:val="18"/>
                <w:szCs w:val="20"/>
              </w:rPr>
            </w:pPr>
            <w:r w:rsidRPr="00A670BC">
              <w:rPr>
                <w:rFonts w:cstheme="minorHAnsi"/>
                <w:b/>
                <w:color w:val="000000" w:themeColor="text1"/>
                <w:sz w:val="18"/>
                <w:szCs w:val="20"/>
              </w:rPr>
              <w:t>Spełnia (tak / nie)</w:t>
            </w:r>
          </w:p>
          <w:p w14:paraId="57F97BAE" w14:textId="77777777" w:rsidR="004B3F9F" w:rsidRPr="005D4506" w:rsidRDefault="004B3F9F" w:rsidP="0031435A">
            <w:pPr>
              <w:pStyle w:val="Akapitzlist"/>
              <w:ind w:left="0"/>
              <w:jc w:val="center"/>
              <w:rPr>
                <w:rFonts w:cstheme="minorHAnsi"/>
                <w:b/>
                <w:color w:val="000000" w:themeColor="text1"/>
                <w:sz w:val="20"/>
                <w:szCs w:val="20"/>
              </w:rPr>
            </w:pPr>
          </w:p>
          <w:p w14:paraId="190AB90D" w14:textId="77777777" w:rsidR="004B3F9F" w:rsidRPr="004B3F9F" w:rsidRDefault="004B3F9F" w:rsidP="0031435A">
            <w:pPr>
              <w:pStyle w:val="Akapitzlist"/>
              <w:ind w:left="0"/>
              <w:jc w:val="center"/>
              <w:rPr>
                <w:rFonts w:cstheme="minorHAnsi"/>
                <w:b/>
                <w:color w:val="000000" w:themeColor="text1"/>
                <w:sz w:val="16"/>
                <w:szCs w:val="16"/>
              </w:rPr>
            </w:pPr>
            <w:r w:rsidRPr="004B3F9F">
              <w:rPr>
                <w:rFonts w:cstheme="minorHAnsi"/>
                <w:b/>
                <w:color w:val="000000" w:themeColor="text1"/>
                <w:sz w:val="16"/>
                <w:szCs w:val="16"/>
              </w:rPr>
              <w:t>Parametr oferowany</w:t>
            </w:r>
          </w:p>
          <w:p w14:paraId="4B69DE58" w14:textId="77777777" w:rsidR="004B3F9F" w:rsidRPr="005D4506" w:rsidRDefault="004B3F9F" w:rsidP="0031435A">
            <w:pPr>
              <w:pStyle w:val="Akapitzlist"/>
              <w:ind w:left="0"/>
              <w:jc w:val="center"/>
              <w:rPr>
                <w:rFonts w:cstheme="minorHAnsi"/>
                <w:b/>
                <w:color w:val="000000" w:themeColor="text1"/>
                <w:sz w:val="20"/>
                <w:szCs w:val="20"/>
              </w:rPr>
            </w:pPr>
            <w:r w:rsidRPr="004B3F9F">
              <w:rPr>
                <w:rFonts w:cstheme="minorHAnsi"/>
                <w:b/>
                <w:color w:val="000000" w:themeColor="text1"/>
                <w:sz w:val="16"/>
                <w:szCs w:val="16"/>
              </w:rPr>
              <w:t>(w przypadku parametru równoważnego*)</w:t>
            </w:r>
          </w:p>
        </w:tc>
      </w:tr>
      <w:tr w:rsidR="004B3F9F" w:rsidRPr="005D4506" w14:paraId="4956445C" w14:textId="77777777" w:rsidTr="00A670BC">
        <w:tc>
          <w:tcPr>
            <w:tcW w:w="880" w:type="dxa"/>
            <w:vAlign w:val="center"/>
          </w:tcPr>
          <w:p w14:paraId="0B53655E" w14:textId="12B2C0CD" w:rsidR="004B3F9F" w:rsidRPr="004B3F9F" w:rsidRDefault="004B3F9F" w:rsidP="004B3F9F">
            <w:pPr>
              <w:pStyle w:val="Akapitzlist"/>
              <w:numPr>
                <w:ilvl w:val="0"/>
                <w:numId w:val="7"/>
              </w:numPr>
              <w:jc w:val="both"/>
              <w:rPr>
                <w:rFonts w:cstheme="minorHAnsi"/>
                <w:color w:val="000000" w:themeColor="text1"/>
                <w:sz w:val="20"/>
                <w:szCs w:val="20"/>
              </w:rPr>
            </w:pPr>
          </w:p>
        </w:tc>
        <w:tc>
          <w:tcPr>
            <w:tcW w:w="8080" w:type="dxa"/>
            <w:vAlign w:val="center"/>
          </w:tcPr>
          <w:p w14:paraId="1C0C841D" w14:textId="0355BD7F"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 xml:space="preserve">Wielkość monitora: </w:t>
            </w:r>
            <w:r w:rsidRPr="005D4506">
              <w:rPr>
                <w:rFonts w:cstheme="minorHAnsi"/>
                <w:b/>
                <w:color w:val="000000" w:themeColor="text1"/>
                <w:sz w:val="20"/>
                <w:szCs w:val="20"/>
              </w:rPr>
              <w:t>min. 75”</w:t>
            </w:r>
            <w:r w:rsidRPr="005D4506">
              <w:rPr>
                <w:rFonts w:cstheme="minorHAnsi"/>
                <w:color w:val="000000" w:themeColor="text1"/>
                <w:sz w:val="20"/>
                <w:szCs w:val="20"/>
              </w:rPr>
              <w:t xml:space="preserve"> (format obrazu 16:9)</w:t>
            </w:r>
          </w:p>
          <w:p w14:paraId="27351DD6" w14:textId="77777777"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Głębia kolorów 10 bit, kąty widzenia pion/poziom min. 178 stopni</w:t>
            </w:r>
          </w:p>
          <w:p w14:paraId="3BC6514A" w14:textId="77777777"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Powierzchnia ekranu zabezpieczona szkłem hartowanym, matryca matowa lub z powłoką antyrefleksyjną.</w:t>
            </w:r>
          </w:p>
        </w:tc>
        <w:tc>
          <w:tcPr>
            <w:tcW w:w="1842" w:type="dxa"/>
          </w:tcPr>
          <w:p w14:paraId="422966B7" w14:textId="77777777" w:rsidR="004B3F9F" w:rsidRPr="005D4506" w:rsidRDefault="004B3F9F" w:rsidP="0031435A">
            <w:pPr>
              <w:jc w:val="center"/>
              <w:rPr>
                <w:rFonts w:cstheme="minorHAnsi"/>
                <w:color w:val="000000" w:themeColor="text1"/>
                <w:sz w:val="20"/>
                <w:szCs w:val="20"/>
              </w:rPr>
            </w:pPr>
          </w:p>
        </w:tc>
      </w:tr>
      <w:tr w:rsidR="004B3F9F" w:rsidRPr="005D4506" w14:paraId="1B28F20D" w14:textId="77777777" w:rsidTr="00A670BC">
        <w:tc>
          <w:tcPr>
            <w:tcW w:w="880" w:type="dxa"/>
            <w:vAlign w:val="center"/>
          </w:tcPr>
          <w:p w14:paraId="3C79980D" w14:textId="1D050D73" w:rsidR="004B3F9F" w:rsidRPr="004B3F9F" w:rsidRDefault="004B3F9F" w:rsidP="004B3F9F">
            <w:pPr>
              <w:pStyle w:val="Akapitzlist"/>
              <w:numPr>
                <w:ilvl w:val="0"/>
                <w:numId w:val="7"/>
              </w:numPr>
              <w:jc w:val="both"/>
              <w:rPr>
                <w:rFonts w:cstheme="minorHAnsi"/>
                <w:color w:val="000000" w:themeColor="text1"/>
                <w:sz w:val="20"/>
                <w:szCs w:val="20"/>
              </w:rPr>
            </w:pPr>
          </w:p>
        </w:tc>
        <w:tc>
          <w:tcPr>
            <w:tcW w:w="8080" w:type="dxa"/>
            <w:vAlign w:val="center"/>
          </w:tcPr>
          <w:p w14:paraId="6975308B" w14:textId="19646B6B"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Rozdzielczość monitora: min. 3840 x 2160 (4K) z obsługą min. 60Hz z źródeł zewnętrznych oraz z OPS</w:t>
            </w:r>
          </w:p>
        </w:tc>
        <w:tc>
          <w:tcPr>
            <w:tcW w:w="1842" w:type="dxa"/>
          </w:tcPr>
          <w:p w14:paraId="4FD43603" w14:textId="77777777" w:rsidR="004B3F9F" w:rsidRPr="005D4506" w:rsidRDefault="004B3F9F" w:rsidP="0031435A">
            <w:pPr>
              <w:jc w:val="center"/>
              <w:rPr>
                <w:rFonts w:cstheme="minorHAnsi"/>
                <w:color w:val="000000" w:themeColor="text1"/>
                <w:sz w:val="20"/>
                <w:szCs w:val="20"/>
              </w:rPr>
            </w:pPr>
          </w:p>
        </w:tc>
      </w:tr>
      <w:tr w:rsidR="004B3F9F" w:rsidRPr="005D4506" w14:paraId="5DB1C90E" w14:textId="77777777" w:rsidTr="00A670BC">
        <w:tc>
          <w:tcPr>
            <w:tcW w:w="880" w:type="dxa"/>
            <w:vAlign w:val="center"/>
          </w:tcPr>
          <w:p w14:paraId="494D0790" w14:textId="7AFA4C90" w:rsidR="004B3F9F" w:rsidRPr="004B3F9F" w:rsidRDefault="004B3F9F" w:rsidP="004B3F9F">
            <w:pPr>
              <w:pStyle w:val="Akapitzlist"/>
              <w:numPr>
                <w:ilvl w:val="0"/>
                <w:numId w:val="7"/>
              </w:numPr>
              <w:jc w:val="both"/>
              <w:rPr>
                <w:rFonts w:cstheme="minorHAnsi"/>
                <w:color w:val="000000" w:themeColor="text1"/>
                <w:sz w:val="20"/>
                <w:szCs w:val="20"/>
              </w:rPr>
            </w:pPr>
          </w:p>
        </w:tc>
        <w:tc>
          <w:tcPr>
            <w:tcW w:w="8080" w:type="dxa"/>
            <w:vAlign w:val="center"/>
          </w:tcPr>
          <w:p w14:paraId="381A035B" w14:textId="1FCAFCB2"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Jasność matrycy: min. 450 cd / m</w:t>
            </w:r>
            <w:r w:rsidRPr="005D4506">
              <w:rPr>
                <w:rFonts w:cstheme="minorHAnsi"/>
                <w:color w:val="000000" w:themeColor="text1"/>
                <w:sz w:val="20"/>
                <w:szCs w:val="20"/>
                <w:vertAlign w:val="superscript"/>
              </w:rPr>
              <w:t>2</w:t>
            </w:r>
            <w:r w:rsidRPr="005D4506">
              <w:rPr>
                <w:rFonts w:cstheme="minorHAnsi"/>
                <w:color w:val="000000" w:themeColor="text1"/>
                <w:sz w:val="20"/>
                <w:szCs w:val="20"/>
              </w:rPr>
              <w:t>, kontrast: min. 5000:1, czas reakcji matrycy (typowy): max 5 ms</w:t>
            </w:r>
          </w:p>
        </w:tc>
        <w:tc>
          <w:tcPr>
            <w:tcW w:w="1842" w:type="dxa"/>
          </w:tcPr>
          <w:p w14:paraId="58FF8583" w14:textId="77777777" w:rsidR="004B3F9F" w:rsidRPr="005D4506" w:rsidRDefault="004B3F9F" w:rsidP="0031435A">
            <w:pPr>
              <w:jc w:val="center"/>
              <w:rPr>
                <w:rFonts w:cstheme="minorHAnsi"/>
                <w:color w:val="000000" w:themeColor="text1"/>
                <w:sz w:val="20"/>
                <w:szCs w:val="20"/>
              </w:rPr>
            </w:pPr>
          </w:p>
        </w:tc>
      </w:tr>
      <w:tr w:rsidR="004B3F9F" w:rsidRPr="005D4506" w14:paraId="12369AFA" w14:textId="77777777" w:rsidTr="00A670BC">
        <w:tc>
          <w:tcPr>
            <w:tcW w:w="880" w:type="dxa"/>
            <w:vAlign w:val="center"/>
          </w:tcPr>
          <w:p w14:paraId="3917ED1F" w14:textId="77301598" w:rsidR="004B3F9F" w:rsidRPr="004B3F9F" w:rsidRDefault="004B3F9F" w:rsidP="004B3F9F">
            <w:pPr>
              <w:pStyle w:val="Akapitzlist"/>
              <w:numPr>
                <w:ilvl w:val="0"/>
                <w:numId w:val="7"/>
              </w:numPr>
              <w:jc w:val="both"/>
              <w:rPr>
                <w:rFonts w:cstheme="minorHAnsi"/>
                <w:color w:val="000000" w:themeColor="text1"/>
                <w:sz w:val="20"/>
                <w:szCs w:val="20"/>
              </w:rPr>
            </w:pPr>
          </w:p>
        </w:tc>
        <w:tc>
          <w:tcPr>
            <w:tcW w:w="8080" w:type="dxa"/>
            <w:vAlign w:val="center"/>
          </w:tcPr>
          <w:p w14:paraId="740CA829" w14:textId="2B28036B"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Żywotność podświetlenia matrycy: min. 60000 godzin</w:t>
            </w:r>
          </w:p>
        </w:tc>
        <w:tc>
          <w:tcPr>
            <w:tcW w:w="1842" w:type="dxa"/>
          </w:tcPr>
          <w:p w14:paraId="249C10A0" w14:textId="77777777" w:rsidR="004B3F9F" w:rsidRPr="005D4506" w:rsidRDefault="004B3F9F" w:rsidP="0031435A">
            <w:pPr>
              <w:jc w:val="center"/>
              <w:rPr>
                <w:rFonts w:cstheme="minorHAnsi"/>
                <w:color w:val="000000" w:themeColor="text1"/>
                <w:sz w:val="20"/>
                <w:szCs w:val="20"/>
              </w:rPr>
            </w:pPr>
          </w:p>
        </w:tc>
      </w:tr>
      <w:tr w:rsidR="004B3F9F" w:rsidRPr="005D4506" w14:paraId="01E39813" w14:textId="77777777" w:rsidTr="00A670BC">
        <w:tc>
          <w:tcPr>
            <w:tcW w:w="880" w:type="dxa"/>
            <w:vAlign w:val="center"/>
          </w:tcPr>
          <w:p w14:paraId="5B977D24" w14:textId="4997779E" w:rsidR="004B3F9F" w:rsidRPr="004B3F9F" w:rsidRDefault="004B3F9F" w:rsidP="004B3F9F">
            <w:pPr>
              <w:pStyle w:val="Akapitzlist"/>
              <w:numPr>
                <w:ilvl w:val="0"/>
                <w:numId w:val="7"/>
              </w:numPr>
              <w:jc w:val="both"/>
              <w:rPr>
                <w:rFonts w:cstheme="minorHAnsi"/>
                <w:color w:val="000000" w:themeColor="text1"/>
                <w:sz w:val="20"/>
                <w:szCs w:val="20"/>
              </w:rPr>
            </w:pPr>
          </w:p>
        </w:tc>
        <w:tc>
          <w:tcPr>
            <w:tcW w:w="8080" w:type="dxa"/>
            <w:vAlign w:val="center"/>
          </w:tcPr>
          <w:p w14:paraId="711001ED" w14:textId="65F0A284"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Głośniki: min. 2 x 16W</w:t>
            </w:r>
          </w:p>
        </w:tc>
        <w:tc>
          <w:tcPr>
            <w:tcW w:w="1842" w:type="dxa"/>
          </w:tcPr>
          <w:p w14:paraId="0E26CF19" w14:textId="77777777" w:rsidR="004B3F9F" w:rsidRPr="005D4506" w:rsidRDefault="004B3F9F" w:rsidP="0031435A">
            <w:pPr>
              <w:jc w:val="center"/>
              <w:rPr>
                <w:rFonts w:cstheme="minorHAnsi"/>
                <w:color w:val="000000" w:themeColor="text1"/>
                <w:sz w:val="20"/>
                <w:szCs w:val="20"/>
              </w:rPr>
            </w:pPr>
          </w:p>
        </w:tc>
      </w:tr>
      <w:tr w:rsidR="004B3F9F" w:rsidRPr="005D4506" w14:paraId="7E860B51" w14:textId="77777777" w:rsidTr="00A670BC">
        <w:tc>
          <w:tcPr>
            <w:tcW w:w="880" w:type="dxa"/>
            <w:vAlign w:val="center"/>
          </w:tcPr>
          <w:p w14:paraId="2A92104B" w14:textId="39C80E06" w:rsidR="004B3F9F" w:rsidRPr="004B3F9F" w:rsidRDefault="004B3F9F" w:rsidP="004B3F9F">
            <w:pPr>
              <w:pStyle w:val="Akapitzlist"/>
              <w:numPr>
                <w:ilvl w:val="0"/>
                <w:numId w:val="7"/>
              </w:numPr>
              <w:jc w:val="both"/>
              <w:rPr>
                <w:rFonts w:cstheme="minorHAnsi"/>
                <w:color w:val="000000" w:themeColor="text1"/>
                <w:sz w:val="20"/>
                <w:szCs w:val="20"/>
              </w:rPr>
            </w:pPr>
          </w:p>
        </w:tc>
        <w:tc>
          <w:tcPr>
            <w:tcW w:w="8080" w:type="dxa"/>
            <w:vAlign w:val="center"/>
          </w:tcPr>
          <w:p w14:paraId="29FAA8D6" w14:textId="5DA8AA17"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 xml:space="preserve">Wejścia: min. 3 x HDMI (co najmniej jedno na frontowej ramie monitora, wszystkie w standardzie min. 2.0), min. 1 x </w:t>
            </w:r>
            <w:proofErr w:type="spellStart"/>
            <w:r w:rsidRPr="005D4506">
              <w:rPr>
                <w:rFonts w:cstheme="minorHAnsi"/>
                <w:color w:val="000000" w:themeColor="text1"/>
                <w:sz w:val="20"/>
                <w:szCs w:val="20"/>
              </w:rPr>
              <w:t>DisplayPort</w:t>
            </w:r>
            <w:proofErr w:type="spellEnd"/>
            <w:r w:rsidRPr="005D4506">
              <w:rPr>
                <w:rFonts w:cstheme="minorHAnsi"/>
                <w:color w:val="000000" w:themeColor="text1"/>
                <w:sz w:val="20"/>
                <w:szCs w:val="20"/>
              </w:rPr>
              <w:t>, min. 1 x VGA, min. 1 x audio, min. 4 x USB (z czego min. 2 na przednim panelu współdzielone przez system Android i komputer OPS), min. 2 x USB-B dla obsługi dotyku (co najmniej jedno na frontowej ramie monitora), min. 1 x RS232, min. 2 x RJ45</w:t>
            </w:r>
          </w:p>
        </w:tc>
        <w:tc>
          <w:tcPr>
            <w:tcW w:w="1842" w:type="dxa"/>
          </w:tcPr>
          <w:p w14:paraId="102BE1E7" w14:textId="77777777" w:rsidR="004B3F9F" w:rsidRPr="005D4506" w:rsidRDefault="004B3F9F" w:rsidP="0031435A">
            <w:pPr>
              <w:jc w:val="center"/>
              <w:rPr>
                <w:rFonts w:cstheme="minorHAnsi"/>
                <w:color w:val="000000" w:themeColor="text1"/>
                <w:sz w:val="20"/>
                <w:szCs w:val="20"/>
              </w:rPr>
            </w:pPr>
          </w:p>
        </w:tc>
      </w:tr>
      <w:tr w:rsidR="004B3F9F" w:rsidRPr="005D4506" w14:paraId="31377DCA" w14:textId="77777777" w:rsidTr="00A670BC">
        <w:tc>
          <w:tcPr>
            <w:tcW w:w="880" w:type="dxa"/>
            <w:vAlign w:val="center"/>
          </w:tcPr>
          <w:p w14:paraId="37FE3112" w14:textId="5A00116F" w:rsidR="004B3F9F" w:rsidRPr="004B3F9F" w:rsidRDefault="004B3F9F" w:rsidP="004B3F9F">
            <w:pPr>
              <w:pStyle w:val="Akapitzlist"/>
              <w:numPr>
                <w:ilvl w:val="0"/>
                <w:numId w:val="7"/>
              </w:numPr>
              <w:jc w:val="both"/>
              <w:rPr>
                <w:rFonts w:cstheme="minorHAnsi"/>
                <w:color w:val="000000" w:themeColor="text1"/>
                <w:sz w:val="20"/>
                <w:szCs w:val="20"/>
              </w:rPr>
            </w:pPr>
          </w:p>
        </w:tc>
        <w:tc>
          <w:tcPr>
            <w:tcW w:w="8080" w:type="dxa"/>
            <w:vAlign w:val="center"/>
          </w:tcPr>
          <w:p w14:paraId="32CA75BC" w14:textId="4087E237"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Wyjścia: min. 1 x HDMI, min. 1 x wyjście słuchawkowe, min. 1 x SPDIF, możliwość utworzenia Hot-</w:t>
            </w:r>
            <w:proofErr w:type="spellStart"/>
            <w:r w:rsidRPr="005D4506">
              <w:rPr>
                <w:rFonts w:cstheme="minorHAnsi"/>
                <w:color w:val="000000" w:themeColor="text1"/>
                <w:sz w:val="20"/>
                <w:szCs w:val="20"/>
              </w:rPr>
              <w:t>Spot’u</w:t>
            </w:r>
            <w:proofErr w:type="spellEnd"/>
            <w:r w:rsidRPr="005D4506">
              <w:rPr>
                <w:rFonts w:cstheme="minorHAnsi"/>
                <w:color w:val="000000" w:themeColor="text1"/>
                <w:sz w:val="20"/>
                <w:szCs w:val="20"/>
              </w:rPr>
              <w:t xml:space="preserve"> </w:t>
            </w:r>
            <w:proofErr w:type="spellStart"/>
            <w:r w:rsidRPr="005D4506">
              <w:rPr>
                <w:rFonts w:cstheme="minorHAnsi"/>
                <w:color w:val="000000" w:themeColor="text1"/>
                <w:sz w:val="20"/>
                <w:szCs w:val="20"/>
              </w:rPr>
              <w:t>WiFi</w:t>
            </w:r>
            <w:proofErr w:type="spellEnd"/>
            <w:r w:rsidRPr="005D4506">
              <w:rPr>
                <w:rFonts w:cstheme="minorHAnsi"/>
                <w:color w:val="000000" w:themeColor="text1"/>
                <w:sz w:val="20"/>
                <w:szCs w:val="20"/>
              </w:rPr>
              <w:t>.</w:t>
            </w:r>
          </w:p>
        </w:tc>
        <w:tc>
          <w:tcPr>
            <w:tcW w:w="1842" w:type="dxa"/>
          </w:tcPr>
          <w:p w14:paraId="1C137335" w14:textId="77777777" w:rsidR="004B3F9F" w:rsidRPr="005D4506" w:rsidRDefault="004B3F9F" w:rsidP="0031435A">
            <w:pPr>
              <w:jc w:val="center"/>
              <w:rPr>
                <w:rFonts w:cstheme="minorHAnsi"/>
                <w:color w:val="000000" w:themeColor="text1"/>
                <w:sz w:val="20"/>
                <w:szCs w:val="20"/>
              </w:rPr>
            </w:pPr>
          </w:p>
        </w:tc>
      </w:tr>
      <w:tr w:rsidR="004B3F9F" w:rsidRPr="005D4506" w14:paraId="35363F4B" w14:textId="77777777" w:rsidTr="00A670BC">
        <w:tc>
          <w:tcPr>
            <w:tcW w:w="880" w:type="dxa"/>
            <w:vAlign w:val="center"/>
          </w:tcPr>
          <w:p w14:paraId="6E1F91D9" w14:textId="3356B42B" w:rsidR="004B3F9F" w:rsidRPr="004B3F9F" w:rsidRDefault="004B3F9F" w:rsidP="004B3F9F">
            <w:pPr>
              <w:pStyle w:val="Akapitzlist"/>
              <w:numPr>
                <w:ilvl w:val="0"/>
                <w:numId w:val="7"/>
              </w:numPr>
              <w:jc w:val="both"/>
              <w:rPr>
                <w:rFonts w:cstheme="minorHAnsi"/>
                <w:color w:val="000000" w:themeColor="text1"/>
                <w:sz w:val="20"/>
                <w:szCs w:val="20"/>
              </w:rPr>
            </w:pPr>
          </w:p>
        </w:tc>
        <w:tc>
          <w:tcPr>
            <w:tcW w:w="8080" w:type="dxa"/>
            <w:vAlign w:val="center"/>
          </w:tcPr>
          <w:p w14:paraId="3CAFE159" w14:textId="2DAD5841" w:rsidR="004B3F9F" w:rsidRPr="005D4506" w:rsidRDefault="004B3F9F" w:rsidP="002E4CAA">
            <w:pPr>
              <w:jc w:val="both"/>
              <w:rPr>
                <w:rFonts w:cstheme="minorHAnsi"/>
                <w:color w:val="000000" w:themeColor="text1"/>
                <w:sz w:val="20"/>
                <w:szCs w:val="20"/>
              </w:rPr>
            </w:pPr>
            <w:r w:rsidRPr="005D4506">
              <w:rPr>
                <w:rFonts w:cstheme="minorHAnsi"/>
                <w:color w:val="000000" w:themeColor="text1"/>
                <w:sz w:val="20"/>
                <w:szCs w:val="20"/>
              </w:rPr>
              <w:t xml:space="preserve">Wbudowany system operacyjny monitora: min. Android 8.0, min. 4-rdzeniowy procesor główny, układ graficzny wspierający standardy API </w:t>
            </w:r>
            <w:proofErr w:type="spellStart"/>
            <w:r w:rsidRPr="005D4506">
              <w:rPr>
                <w:rFonts w:cstheme="minorHAnsi"/>
                <w:color w:val="000000" w:themeColor="text1"/>
                <w:sz w:val="20"/>
                <w:szCs w:val="20"/>
              </w:rPr>
              <w:t>Vulkan</w:t>
            </w:r>
            <w:proofErr w:type="spellEnd"/>
            <w:r w:rsidRPr="005D4506">
              <w:rPr>
                <w:rFonts w:cstheme="minorHAnsi"/>
                <w:color w:val="000000" w:themeColor="text1"/>
                <w:sz w:val="20"/>
                <w:szCs w:val="20"/>
              </w:rPr>
              <w:t xml:space="preserve">, </w:t>
            </w:r>
            <w:proofErr w:type="spellStart"/>
            <w:r w:rsidRPr="005D4506">
              <w:rPr>
                <w:rFonts w:cstheme="minorHAnsi"/>
                <w:color w:val="000000" w:themeColor="text1"/>
                <w:sz w:val="20"/>
                <w:szCs w:val="20"/>
              </w:rPr>
              <w:t>OpenGL</w:t>
            </w:r>
            <w:proofErr w:type="spellEnd"/>
            <w:r w:rsidRPr="005D4506">
              <w:rPr>
                <w:rFonts w:cstheme="minorHAnsi"/>
                <w:color w:val="000000" w:themeColor="text1"/>
                <w:sz w:val="20"/>
                <w:szCs w:val="20"/>
              </w:rPr>
              <w:t xml:space="preserve"> ES 3.2 i </w:t>
            </w:r>
            <w:proofErr w:type="spellStart"/>
            <w:r w:rsidRPr="005D4506">
              <w:rPr>
                <w:rFonts w:cstheme="minorHAnsi"/>
                <w:color w:val="000000" w:themeColor="text1"/>
                <w:sz w:val="20"/>
                <w:szCs w:val="20"/>
              </w:rPr>
              <w:t>OpenCL</w:t>
            </w:r>
            <w:proofErr w:type="spellEnd"/>
            <w:r w:rsidRPr="005D4506">
              <w:rPr>
                <w:rFonts w:cstheme="minorHAnsi"/>
                <w:color w:val="000000" w:themeColor="text1"/>
                <w:sz w:val="20"/>
                <w:szCs w:val="20"/>
              </w:rPr>
              <w:t xml:space="preserve"> 2.0, min. 3 GB RAM, min. 16 GB wbudowanej pamięci, obsługa sieci bezprzewodowej Wi-Fi, dotykowy interfejs OSD w języku polskim, funkcja notowania na ekranie na każdym obrazie (z każdego źródła) i zapisanie w celu późniejszego wyświetlenia, możliwość korzystania z monitora jako białej tablicy bez potrzeby włączania komputera OPS lub zewnętrznego. Możliwość ustawienia blokady PIN na urządzenie.</w:t>
            </w:r>
          </w:p>
        </w:tc>
        <w:tc>
          <w:tcPr>
            <w:tcW w:w="1842" w:type="dxa"/>
          </w:tcPr>
          <w:p w14:paraId="4264EF1F" w14:textId="77777777" w:rsidR="004B3F9F" w:rsidRPr="005D4506" w:rsidRDefault="004B3F9F" w:rsidP="0031435A">
            <w:pPr>
              <w:jc w:val="center"/>
              <w:rPr>
                <w:rFonts w:cstheme="minorHAnsi"/>
                <w:color w:val="000000" w:themeColor="text1"/>
                <w:sz w:val="20"/>
                <w:szCs w:val="20"/>
              </w:rPr>
            </w:pPr>
          </w:p>
        </w:tc>
      </w:tr>
      <w:tr w:rsidR="004B3F9F" w:rsidRPr="005D4506" w14:paraId="4CE6497D" w14:textId="77777777" w:rsidTr="00A670BC">
        <w:tc>
          <w:tcPr>
            <w:tcW w:w="880" w:type="dxa"/>
            <w:vAlign w:val="center"/>
          </w:tcPr>
          <w:p w14:paraId="2DDE0F9B" w14:textId="5B3AE6D2" w:rsidR="004B3F9F" w:rsidRPr="004B3F9F" w:rsidRDefault="004B3F9F" w:rsidP="004B3F9F">
            <w:pPr>
              <w:pStyle w:val="Akapitzlist"/>
              <w:numPr>
                <w:ilvl w:val="0"/>
                <w:numId w:val="7"/>
              </w:numPr>
              <w:jc w:val="both"/>
              <w:rPr>
                <w:rFonts w:cstheme="minorHAnsi"/>
                <w:color w:val="000000" w:themeColor="text1"/>
                <w:sz w:val="20"/>
                <w:szCs w:val="20"/>
              </w:rPr>
            </w:pPr>
          </w:p>
        </w:tc>
        <w:tc>
          <w:tcPr>
            <w:tcW w:w="8080" w:type="dxa"/>
            <w:vAlign w:val="center"/>
          </w:tcPr>
          <w:p w14:paraId="5C7462BB" w14:textId="4C2B22AC"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 xml:space="preserve">Slot na wewnętrzny komputer Open </w:t>
            </w:r>
            <w:proofErr w:type="spellStart"/>
            <w:r w:rsidRPr="005D4506">
              <w:rPr>
                <w:rFonts w:cstheme="minorHAnsi"/>
                <w:color w:val="000000" w:themeColor="text1"/>
                <w:sz w:val="20"/>
                <w:szCs w:val="20"/>
              </w:rPr>
              <w:t>Pluggable</w:t>
            </w:r>
            <w:proofErr w:type="spellEnd"/>
            <w:r w:rsidRPr="005D4506">
              <w:rPr>
                <w:rFonts w:cstheme="minorHAnsi"/>
                <w:color w:val="000000" w:themeColor="text1"/>
                <w:sz w:val="20"/>
                <w:szCs w:val="20"/>
              </w:rPr>
              <w:t xml:space="preserve"> </w:t>
            </w:r>
            <w:proofErr w:type="spellStart"/>
            <w:r w:rsidRPr="005D4506">
              <w:rPr>
                <w:rFonts w:cstheme="minorHAnsi"/>
                <w:color w:val="000000" w:themeColor="text1"/>
                <w:sz w:val="20"/>
                <w:szCs w:val="20"/>
              </w:rPr>
              <w:t>Specification</w:t>
            </w:r>
            <w:proofErr w:type="spellEnd"/>
            <w:r w:rsidRPr="005D4506">
              <w:rPr>
                <w:rFonts w:cstheme="minorHAnsi"/>
                <w:color w:val="000000" w:themeColor="text1"/>
                <w:sz w:val="20"/>
                <w:szCs w:val="20"/>
              </w:rPr>
              <w:t xml:space="preserve"> (OPS).</w:t>
            </w:r>
          </w:p>
          <w:p w14:paraId="77FC835C" w14:textId="120C57FF" w:rsidR="004B3F9F" w:rsidRPr="005D4506" w:rsidRDefault="004B3F9F" w:rsidP="00A670BC">
            <w:pPr>
              <w:rPr>
                <w:rFonts w:cstheme="minorHAnsi"/>
                <w:color w:val="000000" w:themeColor="text1"/>
                <w:sz w:val="20"/>
                <w:szCs w:val="20"/>
              </w:rPr>
            </w:pPr>
            <w:r w:rsidRPr="005D4506">
              <w:rPr>
                <w:rFonts w:cstheme="minorHAnsi"/>
                <w:color w:val="000000" w:themeColor="text1"/>
                <w:sz w:val="20"/>
                <w:szCs w:val="20"/>
              </w:rPr>
              <w:t xml:space="preserve">OPS </w:t>
            </w:r>
            <w:r w:rsidRPr="005D4506">
              <w:rPr>
                <w:rFonts w:cstheme="minorHAnsi"/>
                <w:color w:val="000000" w:themeColor="text1"/>
                <w:sz w:val="20"/>
                <w:szCs w:val="20"/>
                <w:u w:val="single"/>
              </w:rPr>
              <w:t>w standardzie wymiaru</w:t>
            </w:r>
            <w:r w:rsidRPr="005D4506">
              <w:rPr>
                <w:rFonts w:cstheme="minorHAnsi"/>
                <w:color w:val="000000" w:themeColor="text1"/>
                <w:sz w:val="20"/>
                <w:szCs w:val="20"/>
              </w:rPr>
              <w:t>: 180 mm x 119 mm x 30 mm.</w:t>
            </w:r>
            <w:r w:rsidR="00A670BC">
              <w:rPr>
                <w:rFonts w:cstheme="minorHAnsi"/>
                <w:color w:val="000000" w:themeColor="text1"/>
                <w:sz w:val="20"/>
                <w:szCs w:val="20"/>
              </w:rPr>
              <w:br/>
            </w:r>
            <w:r w:rsidR="00A670BC" w:rsidRPr="005D4506">
              <w:rPr>
                <w:rFonts w:cstheme="minorHAnsi"/>
                <w:color w:val="000000" w:themeColor="text1"/>
                <w:sz w:val="20"/>
                <w:szCs w:val="20"/>
              </w:rPr>
              <w:t xml:space="preserve">Komputer OPS: system operacyjny min. Windows 10 Home (64 bit) lub równoważny (równoważność polega na możliwości uruchamiania aplikacji posiadanych przez Zamawiającego i dedykowanych dla środowiska Windows), procesor osiągający wydajność </w:t>
            </w:r>
            <w:proofErr w:type="spellStart"/>
            <w:r w:rsidR="00A670BC" w:rsidRPr="005D4506">
              <w:rPr>
                <w:rFonts w:cstheme="minorHAnsi"/>
                <w:color w:val="000000" w:themeColor="text1"/>
                <w:sz w:val="20"/>
                <w:szCs w:val="20"/>
              </w:rPr>
              <w:t>PassMark</w:t>
            </w:r>
            <w:proofErr w:type="spellEnd"/>
            <w:r w:rsidR="00A670BC" w:rsidRPr="005D4506">
              <w:rPr>
                <w:rFonts w:cstheme="minorHAnsi"/>
                <w:color w:val="000000" w:themeColor="text1"/>
                <w:sz w:val="20"/>
                <w:szCs w:val="20"/>
              </w:rPr>
              <w:t xml:space="preserve"> min. 4500 pkt i umożliwiający wykonanie 4 wątków jednocześnie oraz obsługujący wirtualizację, układ graficzny obsługujący rozdzielczość 3840x2160@60Hz z obsługą DirectX min. 12 oraz </w:t>
            </w:r>
            <w:proofErr w:type="spellStart"/>
            <w:r w:rsidR="00A670BC" w:rsidRPr="005D4506">
              <w:rPr>
                <w:rFonts w:cstheme="minorHAnsi"/>
                <w:color w:val="000000" w:themeColor="text1"/>
                <w:sz w:val="20"/>
                <w:szCs w:val="20"/>
              </w:rPr>
              <w:t>OpenGL</w:t>
            </w:r>
            <w:proofErr w:type="spellEnd"/>
            <w:r w:rsidR="00A670BC" w:rsidRPr="005D4506">
              <w:rPr>
                <w:rFonts w:cstheme="minorHAnsi"/>
                <w:color w:val="000000" w:themeColor="text1"/>
                <w:sz w:val="20"/>
                <w:szCs w:val="20"/>
              </w:rPr>
              <w:t xml:space="preserve"> min. 4.5 , min. 4GB RAM, dysk SSD o pojemności min. 240GB, sieć przewodowa RJ45 (GBLAN), sieć bezprzewodowa min. 802.11n (zewnętrzna antena), Bluetooth, min. 4 złącza USB (w tym min. 2 USB 3.0), dodatkowe wyjścia obrazu (niezależne od połączenia z monitorem): min. 1 x HDMI, min, 1 x </w:t>
            </w:r>
            <w:proofErr w:type="spellStart"/>
            <w:r w:rsidR="00A670BC" w:rsidRPr="005D4506">
              <w:rPr>
                <w:rFonts w:cstheme="minorHAnsi"/>
                <w:color w:val="000000" w:themeColor="text1"/>
                <w:sz w:val="20"/>
                <w:szCs w:val="20"/>
              </w:rPr>
              <w:t>DisplayPort</w:t>
            </w:r>
            <w:proofErr w:type="spellEnd"/>
            <w:r w:rsidR="00A670BC" w:rsidRPr="005D4506">
              <w:rPr>
                <w:rFonts w:cstheme="minorHAnsi"/>
                <w:color w:val="000000" w:themeColor="text1"/>
                <w:sz w:val="20"/>
                <w:szCs w:val="20"/>
              </w:rPr>
              <w:t xml:space="preserve">, min. 1 wyjście audio i min. 1 wejście audio, głośność komputera OPS poniżej 40 </w:t>
            </w:r>
            <w:proofErr w:type="spellStart"/>
            <w:r w:rsidR="00A670BC" w:rsidRPr="005D4506">
              <w:rPr>
                <w:rFonts w:cstheme="minorHAnsi"/>
                <w:color w:val="000000" w:themeColor="text1"/>
                <w:sz w:val="20"/>
                <w:szCs w:val="20"/>
              </w:rPr>
              <w:t>dB</w:t>
            </w:r>
            <w:proofErr w:type="spellEnd"/>
            <w:r w:rsidR="00A670BC" w:rsidRPr="005D4506">
              <w:rPr>
                <w:rFonts w:cstheme="minorHAnsi"/>
                <w:color w:val="000000" w:themeColor="text1"/>
                <w:sz w:val="20"/>
                <w:szCs w:val="20"/>
              </w:rPr>
              <w:t>. Komputer wyposażony w włącznik, przycisk RESET oraz diodę LED informującą o statusie OPS.</w:t>
            </w:r>
          </w:p>
        </w:tc>
        <w:tc>
          <w:tcPr>
            <w:tcW w:w="1842" w:type="dxa"/>
          </w:tcPr>
          <w:p w14:paraId="2D48620D" w14:textId="77777777" w:rsidR="004B3F9F" w:rsidRPr="005D4506" w:rsidRDefault="004B3F9F" w:rsidP="0031435A">
            <w:pPr>
              <w:jc w:val="center"/>
              <w:rPr>
                <w:rFonts w:cstheme="minorHAnsi"/>
                <w:color w:val="000000" w:themeColor="text1"/>
                <w:sz w:val="20"/>
                <w:szCs w:val="20"/>
              </w:rPr>
            </w:pPr>
          </w:p>
        </w:tc>
      </w:tr>
      <w:tr w:rsidR="004B3F9F" w:rsidRPr="005D4506" w14:paraId="29EB8F18" w14:textId="77777777" w:rsidTr="00A670BC">
        <w:tc>
          <w:tcPr>
            <w:tcW w:w="880" w:type="dxa"/>
            <w:vAlign w:val="center"/>
          </w:tcPr>
          <w:p w14:paraId="73F7D7FD" w14:textId="4F20771B" w:rsidR="004B3F9F" w:rsidRPr="004B3F9F" w:rsidRDefault="004B3F9F" w:rsidP="004B3F9F">
            <w:pPr>
              <w:pStyle w:val="Akapitzlist"/>
              <w:numPr>
                <w:ilvl w:val="0"/>
                <w:numId w:val="7"/>
              </w:numPr>
              <w:jc w:val="both"/>
              <w:rPr>
                <w:rFonts w:cstheme="minorHAnsi"/>
                <w:color w:val="000000" w:themeColor="text1"/>
                <w:sz w:val="20"/>
                <w:szCs w:val="20"/>
              </w:rPr>
            </w:pPr>
          </w:p>
        </w:tc>
        <w:tc>
          <w:tcPr>
            <w:tcW w:w="8080" w:type="dxa"/>
            <w:vAlign w:val="center"/>
          </w:tcPr>
          <w:p w14:paraId="032AE65D" w14:textId="3B096F19"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Monitor musi umożliwiać podłączenie zewnętrznego komputera użytkownika (niezależnego od OPS) wraz z pełną obsługą dotyku (min. dla systemów MS Windows 7/8/10).</w:t>
            </w:r>
          </w:p>
        </w:tc>
        <w:tc>
          <w:tcPr>
            <w:tcW w:w="1842" w:type="dxa"/>
          </w:tcPr>
          <w:p w14:paraId="1FD42DBE" w14:textId="77777777" w:rsidR="004B3F9F" w:rsidRPr="005D4506" w:rsidRDefault="004B3F9F" w:rsidP="0031435A">
            <w:pPr>
              <w:jc w:val="center"/>
              <w:rPr>
                <w:rFonts w:cstheme="minorHAnsi"/>
                <w:color w:val="000000" w:themeColor="text1"/>
                <w:sz w:val="20"/>
                <w:szCs w:val="20"/>
              </w:rPr>
            </w:pPr>
          </w:p>
        </w:tc>
      </w:tr>
      <w:tr w:rsidR="004B3F9F" w:rsidRPr="005D4506" w14:paraId="057446D1" w14:textId="77777777" w:rsidTr="00A670BC">
        <w:tc>
          <w:tcPr>
            <w:tcW w:w="880" w:type="dxa"/>
            <w:vAlign w:val="center"/>
          </w:tcPr>
          <w:p w14:paraId="7893FE40" w14:textId="3BF35C5A" w:rsidR="004B3F9F" w:rsidRPr="004B3F9F" w:rsidRDefault="004B3F9F" w:rsidP="004B3F9F">
            <w:pPr>
              <w:pStyle w:val="Akapitzlist"/>
              <w:numPr>
                <w:ilvl w:val="0"/>
                <w:numId w:val="7"/>
              </w:numPr>
              <w:jc w:val="both"/>
              <w:rPr>
                <w:rFonts w:cstheme="minorHAnsi"/>
                <w:color w:val="000000" w:themeColor="text1"/>
                <w:sz w:val="20"/>
                <w:szCs w:val="20"/>
              </w:rPr>
            </w:pPr>
          </w:p>
        </w:tc>
        <w:tc>
          <w:tcPr>
            <w:tcW w:w="8080" w:type="dxa"/>
            <w:vAlign w:val="center"/>
          </w:tcPr>
          <w:p w14:paraId="627748AD" w14:textId="0625F0D0"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Gwarancja na monitor i wszystkie podzespoły - min. 3 lata</w:t>
            </w:r>
          </w:p>
          <w:p w14:paraId="152BED7E" w14:textId="77777777"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Serwis świadczony w miejscu instalacji sprzętu. W przypadku konieczności dokonania naprawy w serwisie, Zamawiający wymaga dostarczenia sprzętu zastępczego o takich samych lub lepszych parametrach w ciągu jednego dnia roboczego od wystąpienia awarii.</w:t>
            </w:r>
          </w:p>
        </w:tc>
        <w:tc>
          <w:tcPr>
            <w:tcW w:w="1842" w:type="dxa"/>
          </w:tcPr>
          <w:p w14:paraId="5142A9AE" w14:textId="77777777" w:rsidR="004B3F9F" w:rsidRPr="005D4506" w:rsidRDefault="004B3F9F" w:rsidP="0031435A">
            <w:pPr>
              <w:jc w:val="center"/>
              <w:rPr>
                <w:rFonts w:cstheme="minorHAnsi"/>
                <w:color w:val="000000" w:themeColor="text1"/>
                <w:sz w:val="20"/>
                <w:szCs w:val="20"/>
              </w:rPr>
            </w:pPr>
          </w:p>
        </w:tc>
      </w:tr>
      <w:tr w:rsidR="004B3F9F" w:rsidRPr="005D4506" w14:paraId="7C384312" w14:textId="77777777" w:rsidTr="00A670BC">
        <w:tc>
          <w:tcPr>
            <w:tcW w:w="880" w:type="dxa"/>
            <w:vAlign w:val="center"/>
          </w:tcPr>
          <w:p w14:paraId="3E08165E" w14:textId="4388C16C" w:rsidR="004B3F9F" w:rsidRPr="004B3F9F" w:rsidRDefault="004B3F9F" w:rsidP="004B3F9F">
            <w:pPr>
              <w:pStyle w:val="Akapitzlist"/>
              <w:numPr>
                <w:ilvl w:val="0"/>
                <w:numId w:val="7"/>
              </w:numPr>
              <w:jc w:val="both"/>
              <w:rPr>
                <w:rFonts w:cstheme="minorHAnsi"/>
                <w:color w:val="000000" w:themeColor="text1"/>
                <w:sz w:val="20"/>
                <w:szCs w:val="20"/>
              </w:rPr>
            </w:pPr>
          </w:p>
        </w:tc>
        <w:tc>
          <w:tcPr>
            <w:tcW w:w="8080" w:type="dxa"/>
            <w:vAlign w:val="center"/>
          </w:tcPr>
          <w:p w14:paraId="5A2D867B" w14:textId="608DE146"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Obsługa min. dwudziestu jednoczesnych dotknięć umożliwia pracę kilku użytkowników na raz z materiałem interaktywnym na monitorze wykorzystując dołączone pisaki, inne przedmioty lub swoje palce do pisania i do wykonywania gestów. Dokładność dotyku min. 1 mm. Czas reakcji na dotyk max 5 ms.</w:t>
            </w:r>
          </w:p>
          <w:p w14:paraId="1F8CFF71" w14:textId="77777777"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Wbudowana funkcjonalność do wykrywania różnych grubości dedykowanych końcówek markerów (zawarte w zestawie) i przypisywanie każdemu z nich innego koloru i grubość pisania; możliwość pisania w dwóch różnych kolorach jednocześnie w całym obszarze roboczym oprogramowania do tworzenia notatek.</w:t>
            </w:r>
          </w:p>
        </w:tc>
        <w:tc>
          <w:tcPr>
            <w:tcW w:w="1842" w:type="dxa"/>
          </w:tcPr>
          <w:p w14:paraId="7F3054F5" w14:textId="77777777" w:rsidR="004B3F9F" w:rsidRPr="005D4506" w:rsidRDefault="004B3F9F" w:rsidP="0031435A">
            <w:pPr>
              <w:jc w:val="center"/>
              <w:rPr>
                <w:rFonts w:cstheme="minorHAnsi"/>
                <w:color w:val="000000" w:themeColor="text1"/>
                <w:sz w:val="20"/>
                <w:szCs w:val="20"/>
              </w:rPr>
            </w:pPr>
          </w:p>
        </w:tc>
      </w:tr>
      <w:tr w:rsidR="004B3F9F" w:rsidRPr="005D4506" w14:paraId="11297274" w14:textId="77777777" w:rsidTr="00A670BC">
        <w:tc>
          <w:tcPr>
            <w:tcW w:w="880" w:type="dxa"/>
            <w:vAlign w:val="center"/>
          </w:tcPr>
          <w:p w14:paraId="0951FCFE" w14:textId="0C643795" w:rsidR="004B3F9F" w:rsidRPr="004B3F9F" w:rsidRDefault="004B3F9F" w:rsidP="004B3F9F">
            <w:pPr>
              <w:pStyle w:val="Akapitzlist"/>
              <w:numPr>
                <w:ilvl w:val="0"/>
                <w:numId w:val="7"/>
              </w:numPr>
              <w:jc w:val="both"/>
              <w:rPr>
                <w:rFonts w:cstheme="minorHAnsi"/>
                <w:color w:val="000000" w:themeColor="text1"/>
                <w:sz w:val="20"/>
                <w:szCs w:val="20"/>
              </w:rPr>
            </w:pPr>
          </w:p>
        </w:tc>
        <w:tc>
          <w:tcPr>
            <w:tcW w:w="8080" w:type="dxa"/>
            <w:vAlign w:val="center"/>
          </w:tcPr>
          <w:p w14:paraId="521D9915" w14:textId="574EE91E"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Rozpoznawanie gestów wielodotyku: dotknięcie obiektu w dwóch punktach i obracanie punktów dotyku wokół środka – obracanie obiektu, dotknięcie obiektu w dwóch punktach i oddalanie lub przybliżanie punktów dotyku – zwiększanie i zmniejszanie obiektu.</w:t>
            </w:r>
          </w:p>
          <w:p w14:paraId="548690CC" w14:textId="77777777"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 xml:space="preserve">Natywna współpraca z Windows Ink w systemie Windows i pakiecie MS Office - korzystanie z narzędzi kursora oraz nanoszenia notatek bez ręcznego wybierania narzędzi, np. palec </w:t>
            </w:r>
            <w:r w:rsidRPr="005D4506">
              <w:rPr>
                <w:rFonts w:cstheme="minorHAnsi"/>
                <w:color w:val="000000" w:themeColor="text1"/>
                <w:sz w:val="20"/>
                <w:szCs w:val="20"/>
              </w:rPr>
              <w:lastRenderedPageBreak/>
              <w:t>rozpoznawany jako kursor a pisak jako narzędzie nanoszenia notatek oraz zmazywania notatki dłonią.</w:t>
            </w:r>
          </w:p>
        </w:tc>
        <w:tc>
          <w:tcPr>
            <w:tcW w:w="1842" w:type="dxa"/>
          </w:tcPr>
          <w:p w14:paraId="496DB79A" w14:textId="77777777" w:rsidR="004B3F9F" w:rsidRPr="005D4506" w:rsidRDefault="004B3F9F" w:rsidP="0031435A">
            <w:pPr>
              <w:jc w:val="center"/>
              <w:rPr>
                <w:rFonts w:cstheme="minorHAnsi"/>
                <w:color w:val="000000" w:themeColor="text1"/>
                <w:sz w:val="20"/>
                <w:szCs w:val="20"/>
              </w:rPr>
            </w:pPr>
          </w:p>
        </w:tc>
      </w:tr>
      <w:tr w:rsidR="004B3F9F" w:rsidRPr="005D4506" w14:paraId="23631C24" w14:textId="77777777" w:rsidTr="00A670BC">
        <w:tc>
          <w:tcPr>
            <w:tcW w:w="880" w:type="dxa"/>
            <w:vAlign w:val="center"/>
          </w:tcPr>
          <w:p w14:paraId="61CC2C5C" w14:textId="6CB2231E" w:rsidR="004B3F9F" w:rsidRPr="004B3F9F" w:rsidRDefault="004B3F9F" w:rsidP="004B3F9F">
            <w:pPr>
              <w:pStyle w:val="Akapitzlist"/>
              <w:numPr>
                <w:ilvl w:val="0"/>
                <w:numId w:val="7"/>
              </w:numPr>
              <w:jc w:val="both"/>
              <w:rPr>
                <w:rFonts w:cstheme="minorHAnsi"/>
                <w:sz w:val="20"/>
                <w:szCs w:val="20"/>
              </w:rPr>
            </w:pPr>
          </w:p>
        </w:tc>
        <w:tc>
          <w:tcPr>
            <w:tcW w:w="8080" w:type="dxa"/>
            <w:vAlign w:val="center"/>
          </w:tcPr>
          <w:p w14:paraId="2681C806" w14:textId="29634EA1" w:rsidR="004B3F9F" w:rsidRPr="005D4506" w:rsidRDefault="004B3F9F" w:rsidP="0031435A">
            <w:pPr>
              <w:jc w:val="both"/>
              <w:rPr>
                <w:rFonts w:cstheme="minorHAnsi"/>
                <w:sz w:val="20"/>
                <w:szCs w:val="20"/>
              </w:rPr>
            </w:pPr>
            <w:r w:rsidRPr="005D4506">
              <w:rPr>
                <w:rFonts w:cstheme="minorHAnsi"/>
                <w:sz w:val="20"/>
                <w:szCs w:val="20"/>
              </w:rPr>
              <w:t>W komplecie zestaw montażowy na ścianę w standardzie VESA.</w:t>
            </w:r>
          </w:p>
          <w:p w14:paraId="5BE3525D" w14:textId="77777777"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Okablowanie zasilające i sygnałowe (min. 5 metrów).</w:t>
            </w:r>
          </w:p>
          <w:p w14:paraId="166A5F67" w14:textId="671FBD51"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Min. 2 pisaki umożliwiające pisanie w dwóch kolorach (każdy pisak ma dwie grubości końcówek). Pisaki montowane magnetycznie do monitora.</w:t>
            </w:r>
          </w:p>
        </w:tc>
        <w:tc>
          <w:tcPr>
            <w:tcW w:w="1842" w:type="dxa"/>
          </w:tcPr>
          <w:p w14:paraId="09DAA11A" w14:textId="77777777" w:rsidR="004B3F9F" w:rsidRPr="005D4506" w:rsidRDefault="004B3F9F" w:rsidP="0031435A">
            <w:pPr>
              <w:jc w:val="center"/>
              <w:rPr>
                <w:rFonts w:cstheme="minorHAnsi"/>
                <w:color w:val="000000" w:themeColor="text1"/>
                <w:sz w:val="20"/>
                <w:szCs w:val="20"/>
              </w:rPr>
            </w:pPr>
          </w:p>
        </w:tc>
      </w:tr>
      <w:tr w:rsidR="004B3F9F" w:rsidRPr="005D4506" w14:paraId="2FC32198" w14:textId="77777777" w:rsidTr="00A670BC">
        <w:tc>
          <w:tcPr>
            <w:tcW w:w="880" w:type="dxa"/>
            <w:vAlign w:val="center"/>
          </w:tcPr>
          <w:p w14:paraId="4533174F" w14:textId="1BC59C4C" w:rsidR="004B3F9F" w:rsidRPr="004B3F9F" w:rsidRDefault="004B3F9F" w:rsidP="004B3F9F">
            <w:pPr>
              <w:pStyle w:val="Akapitzlist"/>
              <w:numPr>
                <w:ilvl w:val="0"/>
                <w:numId w:val="7"/>
              </w:numPr>
              <w:jc w:val="both"/>
              <w:rPr>
                <w:rFonts w:cstheme="minorHAnsi"/>
                <w:color w:val="000000" w:themeColor="text1"/>
                <w:sz w:val="20"/>
                <w:szCs w:val="20"/>
              </w:rPr>
            </w:pPr>
          </w:p>
        </w:tc>
        <w:tc>
          <w:tcPr>
            <w:tcW w:w="8080" w:type="dxa"/>
            <w:vAlign w:val="center"/>
          </w:tcPr>
          <w:p w14:paraId="7DB85418" w14:textId="70CEB643"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W cenie zawarta musi być dostawa.</w:t>
            </w:r>
          </w:p>
          <w:p w14:paraId="237F0A0B" w14:textId="77777777"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W cenie zawarty musi być montaż oraz szkolenie z obsługi urządzenia i oprogramowania do niego dołączonego.</w:t>
            </w:r>
          </w:p>
        </w:tc>
        <w:tc>
          <w:tcPr>
            <w:tcW w:w="1842" w:type="dxa"/>
          </w:tcPr>
          <w:p w14:paraId="5BB0FC12" w14:textId="77777777" w:rsidR="004B3F9F" w:rsidRPr="005D4506" w:rsidRDefault="004B3F9F" w:rsidP="0031435A">
            <w:pPr>
              <w:jc w:val="center"/>
              <w:rPr>
                <w:rFonts w:cstheme="minorHAnsi"/>
                <w:color w:val="000000" w:themeColor="text1"/>
                <w:sz w:val="20"/>
                <w:szCs w:val="20"/>
              </w:rPr>
            </w:pPr>
          </w:p>
        </w:tc>
      </w:tr>
      <w:tr w:rsidR="004B3F9F" w:rsidRPr="005D4506" w14:paraId="6152F69B" w14:textId="77777777" w:rsidTr="00A670BC">
        <w:tc>
          <w:tcPr>
            <w:tcW w:w="880" w:type="dxa"/>
            <w:vAlign w:val="center"/>
          </w:tcPr>
          <w:p w14:paraId="5362BE07" w14:textId="5370CF89" w:rsidR="004B3F9F" w:rsidRPr="004B3F9F" w:rsidRDefault="004B3F9F" w:rsidP="004B3F9F">
            <w:pPr>
              <w:pStyle w:val="Akapitzlist"/>
              <w:numPr>
                <w:ilvl w:val="0"/>
                <w:numId w:val="7"/>
              </w:numPr>
              <w:jc w:val="both"/>
              <w:rPr>
                <w:rFonts w:cstheme="minorHAnsi"/>
                <w:color w:val="000000" w:themeColor="text1"/>
                <w:sz w:val="20"/>
                <w:szCs w:val="20"/>
              </w:rPr>
            </w:pPr>
          </w:p>
        </w:tc>
        <w:tc>
          <w:tcPr>
            <w:tcW w:w="8080" w:type="dxa"/>
            <w:vAlign w:val="center"/>
          </w:tcPr>
          <w:p w14:paraId="70362E95" w14:textId="54120BFD"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Autoryzowany przez Producenta serwis na ternie Polski.</w:t>
            </w:r>
          </w:p>
          <w:p w14:paraId="69A6066F" w14:textId="77777777"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Producent urządzenia musi posiadać certyfikat ISO 9001 oraz 14001.</w:t>
            </w:r>
          </w:p>
          <w:p w14:paraId="2151B75A" w14:textId="77777777"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Urządzenie musi posiadać deklarację CE.</w:t>
            </w:r>
          </w:p>
        </w:tc>
        <w:tc>
          <w:tcPr>
            <w:tcW w:w="1842" w:type="dxa"/>
          </w:tcPr>
          <w:p w14:paraId="56F3C82B" w14:textId="77777777" w:rsidR="004B3F9F" w:rsidRPr="005D4506" w:rsidRDefault="004B3F9F" w:rsidP="0031435A">
            <w:pPr>
              <w:jc w:val="center"/>
              <w:rPr>
                <w:rFonts w:cstheme="minorHAnsi"/>
                <w:color w:val="000000" w:themeColor="text1"/>
                <w:sz w:val="20"/>
                <w:szCs w:val="20"/>
              </w:rPr>
            </w:pPr>
          </w:p>
        </w:tc>
      </w:tr>
      <w:tr w:rsidR="004B3F9F" w:rsidRPr="005D4506" w14:paraId="48723542" w14:textId="77777777" w:rsidTr="00A670BC">
        <w:tc>
          <w:tcPr>
            <w:tcW w:w="880" w:type="dxa"/>
            <w:vAlign w:val="center"/>
          </w:tcPr>
          <w:p w14:paraId="22132684" w14:textId="0646F012" w:rsidR="004B3F9F" w:rsidRPr="004B3F9F" w:rsidRDefault="004B3F9F" w:rsidP="004B3F9F">
            <w:pPr>
              <w:pStyle w:val="Akapitzlist"/>
              <w:numPr>
                <w:ilvl w:val="0"/>
                <w:numId w:val="7"/>
              </w:numPr>
              <w:jc w:val="both"/>
              <w:rPr>
                <w:rFonts w:cstheme="minorHAnsi"/>
                <w:color w:val="000000" w:themeColor="text1"/>
                <w:sz w:val="20"/>
                <w:szCs w:val="20"/>
              </w:rPr>
            </w:pPr>
          </w:p>
        </w:tc>
        <w:tc>
          <w:tcPr>
            <w:tcW w:w="8080" w:type="dxa"/>
            <w:vAlign w:val="center"/>
          </w:tcPr>
          <w:p w14:paraId="084B31EF" w14:textId="0E20F993"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Wymagane dostarczenie oprogramowania producenta monitora w polskiej wersji językowej.</w:t>
            </w:r>
          </w:p>
          <w:p w14:paraId="47C7556C" w14:textId="77777777"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Współpraca z systemami operacyjnymi: min. MS Windows 7/8/10.</w:t>
            </w:r>
          </w:p>
          <w:p w14:paraId="4524E188" w14:textId="77777777"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Bezpłatna  aktualizacja oprogramowania przez okres min. 5 lat.</w:t>
            </w:r>
          </w:p>
        </w:tc>
        <w:tc>
          <w:tcPr>
            <w:tcW w:w="1842" w:type="dxa"/>
          </w:tcPr>
          <w:p w14:paraId="32ECFB52" w14:textId="77777777" w:rsidR="004B3F9F" w:rsidRPr="005D4506" w:rsidRDefault="004B3F9F" w:rsidP="0031435A">
            <w:pPr>
              <w:jc w:val="center"/>
              <w:rPr>
                <w:rFonts w:cstheme="minorHAnsi"/>
                <w:color w:val="000000" w:themeColor="text1"/>
                <w:sz w:val="20"/>
                <w:szCs w:val="20"/>
              </w:rPr>
            </w:pPr>
          </w:p>
        </w:tc>
      </w:tr>
      <w:tr w:rsidR="00A670BC" w:rsidRPr="005D4506" w14:paraId="7BF59BA5" w14:textId="77777777" w:rsidTr="00A670BC">
        <w:tc>
          <w:tcPr>
            <w:tcW w:w="880" w:type="dxa"/>
            <w:vAlign w:val="center"/>
          </w:tcPr>
          <w:p w14:paraId="06BB8D34" w14:textId="07A17967" w:rsidR="00A670BC" w:rsidRPr="004B3F9F" w:rsidRDefault="00A670BC" w:rsidP="004B3F9F">
            <w:pPr>
              <w:pStyle w:val="Akapitzlist"/>
              <w:numPr>
                <w:ilvl w:val="0"/>
                <w:numId w:val="8"/>
              </w:numPr>
              <w:ind w:hanging="284"/>
              <w:jc w:val="both"/>
              <w:rPr>
                <w:rFonts w:cstheme="minorHAnsi"/>
                <w:color w:val="000000" w:themeColor="text1"/>
                <w:sz w:val="20"/>
                <w:szCs w:val="20"/>
              </w:rPr>
            </w:pPr>
          </w:p>
        </w:tc>
        <w:tc>
          <w:tcPr>
            <w:tcW w:w="8080" w:type="dxa"/>
            <w:vAlign w:val="center"/>
          </w:tcPr>
          <w:p w14:paraId="74E931FA" w14:textId="53B94C93" w:rsidR="00A670BC" w:rsidRPr="005D4506" w:rsidRDefault="00A670BC" w:rsidP="0031435A">
            <w:pPr>
              <w:jc w:val="both"/>
              <w:rPr>
                <w:rFonts w:cstheme="minorHAnsi"/>
                <w:color w:val="000000" w:themeColor="text1"/>
                <w:sz w:val="20"/>
                <w:szCs w:val="20"/>
              </w:rPr>
            </w:pPr>
            <w:r w:rsidRPr="005D4506">
              <w:rPr>
                <w:rFonts w:cstheme="minorHAnsi"/>
                <w:color w:val="000000" w:themeColor="text1"/>
                <w:sz w:val="20"/>
                <w:szCs w:val="20"/>
              </w:rPr>
              <w:t>Wstawianie obiektów z wewnętrznej bazy programu obsługującego monitor (np. Obrazów, animacji, gotowych szablonów, obiektów flash). Wbudowana w oprogramowanie baza obiektów, przynajmniej 1000 obiektów edukacyjnych z zakresu różnych przedmiotów szkolnych. Regulacja stopnia przeźroczystości obiektów.</w:t>
            </w:r>
          </w:p>
        </w:tc>
        <w:tc>
          <w:tcPr>
            <w:tcW w:w="1842" w:type="dxa"/>
          </w:tcPr>
          <w:p w14:paraId="312F3AF5" w14:textId="77777777" w:rsidR="00A670BC" w:rsidRPr="005D4506" w:rsidRDefault="00A670BC" w:rsidP="0031435A">
            <w:pPr>
              <w:jc w:val="center"/>
              <w:rPr>
                <w:rFonts w:cstheme="minorHAnsi"/>
                <w:color w:val="000000" w:themeColor="text1"/>
                <w:sz w:val="20"/>
                <w:szCs w:val="20"/>
              </w:rPr>
            </w:pPr>
          </w:p>
        </w:tc>
      </w:tr>
      <w:tr w:rsidR="00A670BC" w:rsidRPr="005D4506" w14:paraId="0F9F3967" w14:textId="77777777" w:rsidTr="00A670BC">
        <w:tc>
          <w:tcPr>
            <w:tcW w:w="880" w:type="dxa"/>
            <w:vAlign w:val="center"/>
          </w:tcPr>
          <w:p w14:paraId="7258C343" w14:textId="77777777" w:rsidR="00A670BC" w:rsidRPr="004B3F9F" w:rsidRDefault="00A670BC" w:rsidP="004B3F9F">
            <w:pPr>
              <w:pStyle w:val="Akapitzlist"/>
              <w:numPr>
                <w:ilvl w:val="0"/>
                <w:numId w:val="8"/>
              </w:numPr>
              <w:ind w:hanging="284"/>
              <w:jc w:val="both"/>
              <w:rPr>
                <w:rFonts w:cstheme="minorHAnsi"/>
                <w:color w:val="000000" w:themeColor="text1"/>
                <w:sz w:val="20"/>
                <w:szCs w:val="20"/>
              </w:rPr>
            </w:pPr>
          </w:p>
        </w:tc>
        <w:tc>
          <w:tcPr>
            <w:tcW w:w="8080" w:type="dxa"/>
            <w:vAlign w:val="center"/>
          </w:tcPr>
          <w:p w14:paraId="5FAB2B1D" w14:textId="6424C9A6" w:rsidR="00A670BC" w:rsidRPr="005D4506" w:rsidRDefault="00A670BC" w:rsidP="0031435A">
            <w:pPr>
              <w:jc w:val="both"/>
              <w:rPr>
                <w:rFonts w:cstheme="minorHAnsi"/>
                <w:color w:val="000000" w:themeColor="text1"/>
                <w:sz w:val="20"/>
                <w:szCs w:val="20"/>
              </w:rPr>
            </w:pPr>
            <w:r w:rsidRPr="005D4506">
              <w:rPr>
                <w:rFonts w:cstheme="minorHAnsi"/>
                <w:color w:val="000000" w:themeColor="text1"/>
                <w:sz w:val="20"/>
                <w:szCs w:val="20"/>
              </w:rPr>
              <w:t>Wypełnianie zamkniętych kształtów kolorem, gradientem, wzorem i wybranym plikiem graficznym. Grupowanie i rozgrupowywanie obiektów graficznych. Obracanie, przesuwanie i zmiana rozmiaru obiektów, notatek.</w:t>
            </w:r>
          </w:p>
        </w:tc>
        <w:tc>
          <w:tcPr>
            <w:tcW w:w="1842" w:type="dxa"/>
          </w:tcPr>
          <w:p w14:paraId="44A1D618" w14:textId="77777777" w:rsidR="00A670BC" w:rsidRPr="005D4506" w:rsidRDefault="00A670BC" w:rsidP="0031435A">
            <w:pPr>
              <w:jc w:val="center"/>
              <w:rPr>
                <w:rFonts w:cstheme="minorHAnsi"/>
                <w:color w:val="000000" w:themeColor="text1"/>
                <w:sz w:val="20"/>
                <w:szCs w:val="20"/>
              </w:rPr>
            </w:pPr>
          </w:p>
        </w:tc>
      </w:tr>
      <w:tr w:rsidR="00A670BC" w:rsidRPr="005D4506" w14:paraId="503B5C38" w14:textId="77777777" w:rsidTr="00A670BC">
        <w:tc>
          <w:tcPr>
            <w:tcW w:w="880" w:type="dxa"/>
            <w:vAlign w:val="center"/>
          </w:tcPr>
          <w:p w14:paraId="295CB1FD" w14:textId="77777777" w:rsidR="00A670BC" w:rsidRPr="004B3F9F" w:rsidRDefault="00A670BC" w:rsidP="004B3F9F">
            <w:pPr>
              <w:pStyle w:val="Akapitzlist"/>
              <w:numPr>
                <w:ilvl w:val="0"/>
                <w:numId w:val="8"/>
              </w:numPr>
              <w:ind w:hanging="284"/>
              <w:jc w:val="both"/>
              <w:rPr>
                <w:rFonts w:cstheme="minorHAnsi"/>
                <w:color w:val="000000" w:themeColor="text1"/>
                <w:sz w:val="20"/>
                <w:szCs w:val="20"/>
              </w:rPr>
            </w:pPr>
          </w:p>
        </w:tc>
        <w:tc>
          <w:tcPr>
            <w:tcW w:w="8080" w:type="dxa"/>
          </w:tcPr>
          <w:p w14:paraId="7AD10F3F" w14:textId="5247D900" w:rsidR="00A670BC" w:rsidRPr="005D4506" w:rsidRDefault="00A670BC" w:rsidP="0031435A">
            <w:pPr>
              <w:tabs>
                <w:tab w:val="right" w:pos="8536"/>
              </w:tabs>
              <w:jc w:val="both"/>
              <w:rPr>
                <w:rFonts w:cstheme="minorHAnsi"/>
                <w:color w:val="000000" w:themeColor="text1"/>
                <w:sz w:val="20"/>
                <w:szCs w:val="20"/>
              </w:rPr>
            </w:pPr>
            <w:r w:rsidRPr="005D4506">
              <w:rPr>
                <w:rFonts w:cstheme="minorHAnsi"/>
                <w:color w:val="000000" w:themeColor="text1"/>
                <w:sz w:val="20"/>
                <w:szCs w:val="20"/>
              </w:rPr>
              <w:t>Możliwość dodawania nowych slajdów, usuwania i edycji kolejności slajdów.</w:t>
            </w:r>
          </w:p>
          <w:p w14:paraId="4142DE52" w14:textId="77777777" w:rsidR="00A670BC" w:rsidRPr="005D4506" w:rsidRDefault="00A670BC" w:rsidP="0031435A">
            <w:pPr>
              <w:tabs>
                <w:tab w:val="right" w:pos="8536"/>
              </w:tabs>
              <w:jc w:val="both"/>
              <w:rPr>
                <w:rFonts w:cstheme="minorHAnsi"/>
                <w:color w:val="000000" w:themeColor="text1"/>
                <w:sz w:val="20"/>
                <w:szCs w:val="20"/>
              </w:rPr>
            </w:pPr>
            <w:r w:rsidRPr="005D4506">
              <w:rPr>
                <w:rFonts w:cstheme="minorHAnsi"/>
                <w:color w:val="000000" w:themeColor="text1"/>
                <w:sz w:val="20"/>
                <w:szCs w:val="20"/>
              </w:rPr>
              <w:t xml:space="preserve">Porządkowanie kolejności stron poprzez mechanizm przeciągnij i upuść. </w:t>
            </w:r>
          </w:p>
          <w:p w14:paraId="3D57C223" w14:textId="77777777" w:rsidR="00A670BC" w:rsidRPr="005D4506" w:rsidRDefault="00A670BC" w:rsidP="0031435A">
            <w:pPr>
              <w:tabs>
                <w:tab w:val="right" w:pos="8536"/>
              </w:tabs>
              <w:jc w:val="both"/>
              <w:rPr>
                <w:rFonts w:cstheme="minorHAnsi"/>
                <w:color w:val="000000" w:themeColor="text1"/>
                <w:sz w:val="20"/>
                <w:szCs w:val="20"/>
              </w:rPr>
            </w:pPr>
            <w:r w:rsidRPr="005D4506">
              <w:rPr>
                <w:rFonts w:cstheme="minorHAnsi"/>
                <w:color w:val="000000" w:themeColor="text1"/>
                <w:sz w:val="20"/>
                <w:szCs w:val="20"/>
              </w:rPr>
              <w:t>Przenoszenie poprzez mechanizm przeciągnij i upuść obiektów miedzy stronami w oprogramowaniu monitora.</w:t>
            </w:r>
            <w:r w:rsidRPr="005D4506">
              <w:rPr>
                <w:rFonts w:cstheme="minorHAnsi"/>
                <w:color w:val="000000" w:themeColor="text1"/>
                <w:sz w:val="20"/>
                <w:szCs w:val="20"/>
              </w:rPr>
              <w:tab/>
            </w:r>
          </w:p>
        </w:tc>
        <w:tc>
          <w:tcPr>
            <w:tcW w:w="1842" w:type="dxa"/>
          </w:tcPr>
          <w:p w14:paraId="6ABF8417" w14:textId="77777777" w:rsidR="00A670BC" w:rsidRPr="005D4506" w:rsidRDefault="00A670BC" w:rsidP="0031435A">
            <w:pPr>
              <w:tabs>
                <w:tab w:val="right" w:pos="8536"/>
              </w:tabs>
              <w:jc w:val="center"/>
              <w:rPr>
                <w:rFonts w:cstheme="minorHAnsi"/>
                <w:color w:val="000000" w:themeColor="text1"/>
                <w:sz w:val="20"/>
                <w:szCs w:val="20"/>
              </w:rPr>
            </w:pPr>
          </w:p>
        </w:tc>
      </w:tr>
      <w:tr w:rsidR="00A670BC" w:rsidRPr="005D4506" w14:paraId="40BCDA4E" w14:textId="77777777" w:rsidTr="00A670BC">
        <w:tc>
          <w:tcPr>
            <w:tcW w:w="880" w:type="dxa"/>
            <w:vAlign w:val="center"/>
          </w:tcPr>
          <w:p w14:paraId="79A4EE16" w14:textId="77777777" w:rsidR="00A670BC" w:rsidRPr="004B3F9F" w:rsidRDefault="00A670BC" w:rsidP="004B3F9F">
            <w:pPr>
              <w:pStyle w:val="Akapitzlist"/>
              <w:numPr>
                <w:ilvl w:val="0"/>
                <w:numId w:val="8"/>
              </w:numPr>
              <w:ind w:hanging="284"/>
              <w:jc w:val="both"/>
              <w:rPr>
                <w:rFonts w:cstheme="minorHAnsi"/>
                <w:color w:val="000000" w:themeColor="text1"/>
                <w:sz w:val="20"/>
                <w:szCs w:val="20"/>
              </w:rPr>
            </w:pPr>
          </w:p>
        </w:tc>
        <w:tc>
          <w:tcPr>
            <w:tcW w:w="8080" w:type="dxa"/>
          </w:tcPr>
          <w:p w14:paraId="0CEB913E" w14:textId="6424FA58" w:rsidR="00A670BC" w:rsidRPr="005D4506" w:rsidRDefault="00A670BC" w:rsidP="0031435A">
            <w:pPr>
              <w:jc w:val="both"/>
              <w:rPr>
                <w:rFonts w:cstheme="minorHAnsi"/>
                <w:color w:val="000000" w:themeColor="text1"/>
                <w:sz w:val="20"/>
                <w:szCs w:val="20"/>
              </w:rPr>
            </w:pPr>
            <w:r w:rsidRPr="005D4506">
              <w:rPr>
                <w:rFonts w:cstheme="minorHAnsi"/>
                <w:color w:val="000000" w:themeColor="text1"/>
                <w:sz w:val="20"/>
                <w:szCs w:val="20"/>
              </w:rPr>
              <w:t>Modyfikowanie zawartej w oprogramowaniu monitora bazy obiektów poprzez dodawanie własnych obiektów oraz porządkowanie ich w drzewiastej strukturze katalogów i podkatalogów.</w:t>
            </w:r>
          </w:p>
          <w:p w14:paraId="442FB869" w14:textId="77777777" w:rsidR="00A670BC" w:rsidRPr="005D4506" w:rsidRDefault="00A670BC" w:rsidP="0031435A">
            <w:pPr>
              <w:jc w:val="both"/>
              <w:rPr>
                <w:rFonts w:cstheme="minorHAnsi"/>
                <w:color w:val="000000" w:themeColor="text1"/>
                <w:sz w:val="20"/>
                <w:szCs w:val="20"/>
              </w:rPr>
            </w:pPr>
            <w:r w:rsidRPr="005D4506">
              <w:rPr>
                <w:rFonts w:cstheme="minorHAnsi"/>
                <w:color w:val="000000" w:themeColor="text1"/>
                <w:sz w:val="20"/>
                <w:szCs w:val="20"/>
              </w:rPr>
              <w:t>Proste wstawianie zewnętrznych plików graficznych zapisanych w innych aplikacjach poprzez mechanizm przeciągnij i upuść pomiędzy oknem z zawartością katalogu eksploratora Windows i oknem programu dostarczanego wraz z monitorem.</w:t>
            </w:r>
          </w:p>
        </w:tc>
        <w:tc>
          <w:tcPr>
            <w:tcW w:w="1842" w:type="dxa"/>
          </w:tcPr>
          <w:p w14:paraId="75C27985" w14:textId="77777777" w:rsidR="00A670BC" w:rsidRPr="005D4506" w:rsidRDefault="00A670BC" w:rsidP="0031435A">
            <w:pPr>
              <w:jc w:val="center"/>
              <w:rPr>
                <w:rFonts w:cstheme="minorHAnsi"/>
                <w:color w:val="000000" w:themeColor="text1"/>
                <w:sz w:val="20"/>
                <w:szCs w:val="20"/>
              </w:rPr>
            </w:pPr>
          </w:p>
        </w:tc>
      </w:tr>
      <w:tr w:rsidR="00A670BC" w:rsidRPr="005D4506" w14:paraId="0B098175" w14:textId="77777777" w:rsidTr="00A670BC">
        <w:tc>
          <w:tcPr>
            <w:tcW w:w="880" w:type="dxa"/>
            <w:vAlign w:val="center"/>
          </w:tcPr>
          <w:p w14:paraId="341AE2E0" w14:textId="77777777" w:rsidR="00A670BC" w:rsidRPr="004B3F9F" w:rsidRDefault="00A670BC" w:rsidP="004B3F9F">
            <w:pPr>
              <w:pStyle w:val="Akapitzlist"/>
              <w:numPr>
                <w:ilvl w:val="0"/>
                <w:numId w:val="8"/>
              </w:numPr>
              <w:ind w:hanging="284"/>
              <w:jc w:val="both"/>
              <w:rPr>
                <w:rFonts w:cstheme="minorHAnsi"/>
                <w:color w:val="000000" w:themeColor="text1"/>
                <w:sz w:val="20"/>
                <w:szCs w:val="20"/>
              </w:rPr>
            </w:pPr>
          </w:p>
        </w:tc>
        <w:tc>
          <w:tcPr>
            <w:tcW w:w="8080" w:type="dxa"/>
          </w:tcPr>
          <w:p w14:paraId="72886720" w14:textId="474EC651" w:rsidR="00A670BC" w:rsidRPr="005D4506" w:rsidRDefault="00A670BC" w:rsidP="002E4CAA">
            <w:pPr>
              <w:jc w:val="both"/>
              <w:rPr>
                <w:rFonts w:cstheme="minorHAnsi"/>
                <w:color w:val="000000" w:themeColor="text1"/>
                <w:sz w:val="20"/>
                <w:szCs w:val="20"/>
              </w:rPr>
            </w:pPr>
            <w:r w:rsidRPr="005D4506">
              <w:rPr>
                <w:rFonts w:cstheme="minorHAnsi"/>
                <w:color w:val="000000" w:themeColor="text1"/>
                <w:sz w:val="20"/>
                <w:szCs w:val="20"/>
              </w:rPr>
              <w:t>Importowanie i eksportowanie materiałów powstałych na monitorze w czasie zajęć (notatek, obiektów). Możliwość eksportu prezentacji/lekcji do pliku pdf.</w:t>
            </w:r>
          </w:p>
        </w:tc>
        <w:tc>
          <w:tcPr>
            <w:tcW w:w="1842" w:type="dxa"/>
          </w:tcPr>
          <w:p w14:paraId="75E91CF9" w14:textId="77777777" w:rsidR="00A670BC" w:rsidRPr="005D4506" w:rsidRDefault="00A670BC" w:rsidP="0031435A">
            <w:pPr>
              <w:jc w:val="center"/>
              <w:rPr>
                <w:rFonts w:cstheme="minorHAnsi"/>
                <w:color w:val="000000" w:themeColor="text1"/>
                <w:sz w:val="20"/>
                <w:szCs w:val="20"/>
              </w:rPr>
            </w:pPr>
          </w:p>
        </w:tc>
      </w:tr>
      <w:tr w:rsidR="00A670BC" w:rsidRPr="005D4506" w14:paraId="103AE2C6" w14:textId="77777777" w:rsidTr="00A670BC">
        <w:tc>
          <w:tcPr>
            <w:tcW w:w="880" w:type="dxa"/>
            <w:vAlign w:val="center"/>
          </w:tcPr>
          <w:p w14:paraId="3B962583" w14:textId="77777777" w:rsidR="00A670BC" w:rsidRPr="004B3F9F" w:rsidRDefault="00A670BC" w:rsidP="004B3F9F">
            <w:pPr>
              <w:pStyle w:val="Akapitzlist"/>
              <w:numPr>
                <w:ilvl w:val="0"/>
                <w:numId w:val="8"/>
              </w:numPr>
              <w:ind w:hanging="284"/>
              <w:jc w:val="both"/>
              <w:rPr>
                <w:rFonts w:cstheme="minorHAnsi"/>
                <w:color w:val="000000" w:themeColor="text1"/>
                <w:sz w:val="20"/>
                <w:szCs w:val="20"/>
              </w:rPr>
            </w:pPr>
          </w:p>
        </w:tc>
        <w:tc>
          <w:tcPr>
            <w:tcW w:w="8080" w:type="dxa"/>
          </w:tcPr>
          <w:p w14:paraId="726CD18A" w14:textId="067E6FDD" w:rsidR="00A670BC" w:rsidRPr="005D4506" w:rsidRDefault="00A670BC" w:rsidP="0031435A">
            <w:pPr>
              <w:jc w:val="both"/>
              <w:rPr>
                <w:rFonts w:cstheme="minorHAnsi"/>
                <w:color w:val="000000" w:themeColor="text1"/>
                <w:sz w:val="20"/>
                <w:szCs w:val="20"/>
              </w:rPr>
            </w:pPr>
            <w:r w:rsidRPr="005D4506">
              <w:rPr>
                <w:rFonts w:cstheme="minorHAnsi"/>
                <w:color w:val="000000" w:themeColor="text1"/>
                <w:sz w:val="20"/>
                <w:szCs w:val="20"/>
              </w:rPr>
              <w:t>Pomiarowe narzędzia matematyczne: linijka, kątomierz, ekierka, cyrkiel. Możliwość powiększania długości linijki bez zmiany skali. Rysowanie linii przy narzędziach linijka, ekierka i kątomierz. Narzędzie do rysowania wielokątów od trójkąta do pięciokąta. Funkcja wymiarowania boków oraz kątów figur płaskich dostępna za pomocą jednego przycisku lub kilku kliknięć. Wbudowany edytor formuł matematycznych umożliwiający zapis symboli specjalnych (ułamki, pierwiastki, funkcje, całki, granice, etc. z możliwością późniejszej edycji stworzonego równania.</w:t>
            </w:r>
          </w:p>
        </w:tc>
        <w:tc>
          <w:tcPr>
            <w:tcW w:w="1842" w:type="dxa"/>
          </w:tcPr>
          <w:p w14:paraId="53AF8980" w14:textId="77777777" w:rsidR="00A670BC" w:rsidRPr="005D4506" w:rsidRDefault="00A670BC" w:rsidP="0031435A">
            <w:pPr>
              <w:jc w:val="center"/>
              <w:rPr>
                <w:rFonts w:cstheme="minorHAnsi"/>
                <w:color w:val="000000" w:themeColor="text1"/>
                <w:sz w:val="20"/>
                <w:szCs w:val="20"/>
              </w:rPr>
            </w:pPr>
          </w:p>
        </w:tc>
      </w:tr>
      <w:tr w:rsidR="00A670BC" w:rsidRPr="005D4506" w14:paraId="6F048F41" w14:textId="77777777" w:rsidTr="00A670BC">
        <w:tc>
          <w:tcPr>
            <w:tcW w:w="880" w:type="dxa"/>
            <w:vAlign w:val="center"/>
          </w:tcPr>
          <w:p w14:paraId="031883E4" w14:textId="77777777" w:rsidR="00A670BC" w:rsidRPr="004B3F9F" w:rsidRDefault="00A670BC" w:rsidP="004B3F9F">
            <w:pPr>
              <w:pStyle w:val="Akapitzlist"/>
              <w:numPr>
                <w:ilvl w:val="0"/>
                <w:numId w:val="8"/>
              </w:numPr>
              <w:ind w:hanging="284"/>
              <w:jc w:val="both"/>
              <w:rPr>
                <w:rFonts w:cstheme="minorHAnsi"/>
                <w:color w:val="000000" w:themeColor="text1"/>
                <w:sz w:val="20"/>
                <w:szCs w:val="20"/>
              </w:rPr>
            </w:pPr>
          </w:p>
        </w:tc>
        <w:tc>
          <w:tcPr>
            <w:tcW w:w="8080" w:type="dxa"/>
          </w:tcPr>
          <w:p w14:paraId="172C4DEA" w14:textId="0A29DD39" w:rsidR="00A670BC" w:rsidRPr="005D4506" w:rsidRDefault="00A670BC" w:rsidP="0031435A">
            <w:pPr>
              <w:jc w:val="both"/>
              <w:rPr>
                <w:rFonts w:cstheme="minorHAnsi"/>
                <w:color w:val="000000" w:themeColor="text1"/>
                <w:sz w:val="20"/>
                <w:szCs w:val="20"/>
              </w:rPr>
            </w:pPr>
            <w:r w:rsidRPr="005D4506">
              <w:rPr>
                <w:rFonts w:cstheme="minorHAnsi"/>
                <w:color w:val="000000" w:themeColor="text1"/>
                <w:sz w:val="20"/>
                <w:szCs w:val="20"/>
              </w:rPr>
              <w:t>Automatyczna optymalizacja wielkości wstawianych plików graficznych, co umożliwia szybsze i łatwiejsze przekazywanie materiałów edukacyjnych przez sieć itp. Pocztą elektroniczną, na stronach WWW itp.</w:t>
            </w:r>
          </w:p>
        </w:tc>
        <w:tc>
          <w:tcPr>
            <w:tcW w:w="1842" w:type="dxa"/>
          </w:tcPr>
          <w:p w14:paraId="19B5D04B" w14:textId="77777777" w:rsidR="00A670BC" w:rsidRPr="005D4506" w:rsidRDefault="00A670BC" w:rsidP="0031435A">
            <w:pPr>
              <w:jc w:val="center"/>
              <w:rPr>
                <w:rFonts w:cstheme="minorHAnsi"/>
                <w:color w:val="000000" w:themeColor="text1"/>
                <w:sz w:val="20"/>
                <w:szCs w:val="20"/>
              </w:rPr>
            </w:pPr>
          </w:p>
        </w:tc>
      </w:tr>
      <w:tr w:rsidR="00A670BC" w:rsidRPr="005D4506" w14:paraId="2A32F58D" w14:textId="77777777" w:rsidTr="00A670BC">
        <w:tc>
          <w:tcPr>
            <w:tcW w:w="880" w:type="dxa"/>
            <w:vAlign w:val="center"/>
          </w:tcPr>
          <w:p w14:paraId="32DB3097" w14:textId="77777777" w:rsidR="00A670BC" w:rsidRPr="004B3F9F" w:rsidRDefault="00A670BC" w:rsidP="004B3F9F">
            <w:pPr>
              <w:pStyle w:val="Akapitzlist"/>
              <w:numPr>
                <w:ilvl w:val="0"/>
                <w:numId w:val="8"/>
              </w:numPr>
              <w:ind w:hanging="284"/>
              <w:jc w:val="both"/>
              <w:rPr>
                <w:rFonts w:cstheme="minorHAnsi"/>
                <w:color w:val="000000" w:themeColor="text1"/>
                <w:sz w:val="20"/>
                <w:szCs w:val="20"/>
              </w:rPr>
            </w:pPr>
          </w:p>
        </w:tc>
        <w:tc>
          <w:tcPr>
            <w:tcW w:w="8080" w:type="dxa"/>
          </w:tcPr>
          <w:p w14:paraId="3DB08847" w14:textId="5E886D6F" w:rsidR="00A670BC" w:rsidRPr="005D4506" w:rsidRDefault="00A670BC" w:rsidP="0031435A">
            <w:pPr>
              <w:jc w:val="both"/>
              <w:rPr>
                <w:rFonts w:cstheme="minorHAnsi"/>
                <w:color w:val="000000" w:themeColor="text1"/>
                <w:sz w:val="20"/>
                <w:szCs w:val="20"/>
              </w:rPr>
            </w:pPr>
            <w:r w:rsidRPr="005D4506">
              <w:rPr>
                <w:rFonts w:cstheme="minorHAnsi"/>
                <w:color w:val="000000" w:themeColor="text1"/>
                <w:sz w:val="20"/>
                <w:szCs w:val="20"/>
              </w:rPr>
              <w:t>Rozpoznawanie pisma odręcznego z przetwarzaniem na tekst maszynowy.</w:t>
            </w:r>
          </w:p>
        </w:tc>
        <w:tc>
          <w:tcPr>
            <w:tcW w:w="1842" w:type="dxa"/>
          </w:tcPr>
          <w:p w14:paraId="3868DEAA" w14:textId="77777777" w:rsidR="00A670BC" w:rsidRPr="005D4506" w:rsidRDefault="00A670BC" w:rsidP="0031435A">
            <w:pPr>
              <w:jc w:val="center"/>
              <w:rPr>
                <w:rFonts w:cstheme="minorHAnsi"/>
                <w:color w:val="000000" w:themeColor="text1"/>
                <w:sz w:val="20"/>
                <w:szCs w:val="20"/>
              </w:rPr>
            </w:pPr>
          </w:p>
        </w:tc>
      </w:tr>
      <w:tr w:rsidR="00A670BC" w:rsidRPr="005D4506" w14:paraId="6B36942E" w14:textId="77777777" w:rsidTr="00A670BC">
        <w:tc>
          <w:tcPr>
            <w:tcW w:w="880" w:type="dxa"/>
            <w:vAlign w:val="center"/>
          </w:tcPr>
          <w:p w14:paraId="4AEC0921" w14:textId="77777777" w:rsidR="00A670BC" w:rsidRPr="004B3F9F" w:rsidRDefault="00A670BC" w:rsidP="004B3F9F">
            <w:pPr>
              <w:pStyle w:val="Akapitzlist"/>
              <w:numPr>
                <w:ilvl w:val="0"/>
                <w:numId w:val="8"/>
              </w:numPr>
              <w:ind w:hanging="284"/>
              <w:jc w:val="both"/>
              <w:rPr>
                <w:rFonts w:cstheme="minorHAnsi"/>
                <w:color w:val="000000" w:themeColor="text1"/>
                <w:sz w:val="20"/>
                <w:szCs w:val="20"/>
              </w:rPr>
            </w:pPr>
          </w:p>
        </w:tc>
        <w:tc>
          <w:tcPr>
            <w:tcW w:w="8080" w:type="dxa"/>
          </w:tcPr>
          <w:p w14:paraId="517580AC" w14:textId="1DE3E59A" w:rsidR="00A670BC" w:rsidRPr="005D4506" w:rsidRDefault="00A670BC" w:rsidP="0031435A">
            <w:pPr>
              <w:jc w:val="both"/>
              <w:rPr>
                <w:rFonts w:cstheme="minorHAnsi"/>
                <w:color w:val="000000" w:themeColor="text1"/>
                <w:sz w:val="20"/>
                <w:szCs w:val="20"/>
              </w:rPr>
            </w:pPr>
            <w:r w:rsidRPr="005D4506">
              <w:rPr>
                <w:rFonts w:cstheme="minorHAnsi"/>
                <w:color w:val="000000" w:themeColor="text1"/>
                <w:sz w:val="20"/>
                <w:szCs w:val="20"/>
              </w:rPr>
              <w:t>Możliwość przyporządkowania skrótów internetowych do obiektów, aby odnosiły do stron internetowych i automatycznie otwieranie ich w domyślnej dla systemu operacyjnego przeglądarce.</w:t>
            </w:r>
          </w:p>
        </w:tc>
        <w:tc>
          <w:tcPr>
            <w:tcW w:w="1842" w:type="dxa"/>
          </w:tcPr>
          <w:p w14:paraId="23D63186" w14:textId="77777777" w:rsidR="00A670BC" w:rsidRPr="005D4506" w:rsidRDefault="00A670BC" w:rsidP="0031435A">
            <w:pPr>
              <w:jc w:val="center"/>
              <w:rPr>
                <w:rFonts w:cstheme="minorHAnsi"/>
                <w:color w:val="000000" w:themeColor="text1"/>
                <w:sz w:val="20"/>
                <w:szCs w:val="20"/>
              </w:rPr>
            </w:pPr>
          </w:p>
        </w:tc>
      </w:tr>
      <w:tr w:rsidR="00A670BC" w:rsidRPr="005D4506" w14:paraId="13B85575" w14:textId="77777777" w:rsidTr="00A670BC">
        <w:tc>
          <w:tcPr>
            <w:tcW w:w="880" w:type="dxa"/>
            <w:vAlign w:val="center"/>
          </w:tcPr>
          <w:p w14:paraId="636C9349" w14:textId="77777777" w:rsidR="00A670BC" w:rsidRPr="004B3F9F" w:rsidRDefault="00A670BC" w:rsidP="004B3F9F">
            <w:pPr>
              <w:pStyle w:val="Akapitzlist"/>
              <w:numPr>
                <w:ilvl w:val="0"/>
                <w:numId w:val="8"/>
              </w:numPr>
              <w:ind w:hanging="284"/>
              <w:jc w:val="both"/>
              <w:rPr>
                <w:rFonts w:cstheme="minorHAnsi"/>
                <w:color w:val="000000" w:themeColor="text1"/>
                <w:sz w:val="20"/>
                <w:szCs w:val="20"/>
              </w:rPr>
            </w:pPr>
          </w:p>
        </w:tc>
        <w:tc>
          <w:tcPr>
            <w:tcW w:w="8080" w:type="dxa"/>
          </w:tcPr>
          <w:p w14:paraId="4712D0C7" w14:textId="5C271C11" w:rsidR="00A670BC" w:rsidRPr="005D4506" w:rsidRDefault="00A670BC" w:rsidP="0031435A">
            <w:pPr>
              <w:jc w:val="both"/>
              <w:rPr>
                <w:rFonts w:cstheme="minorHAnsi"/>
                <w:color w:val="000000" w:themeColor="text1"/>
                <w:sz w:val="20"/>
                <w:szCs w:val="20"/>
              </w:rPr>
            </w:pPr>
            <w:r w:rsidRPr="005D4506">
              <w:rPr>
                <w:rFonts w:cstheme="minorHAnsi"/>
                <w:color w:val="000000" w:themeColor="text1"/>
                <w:sz w:val="20"/>
                <w:szCs w:val="20"/>
              </w:rPr>
              <w:t>Tryb przeźroczystości umożliwiający nanoszenie notatek na dowolnej aplikacji, pulpicie.</w:t>
            </w:r>
          </w:p>
          <w:p w14:paraId="37E0329E" w14:textId="77777777" w:rsidR="00A670BC" w:rsidRPr="005D4506" w:rsidRDefault="00A670BC" w:rsidP="0031435A">
            <w:pPr>
              <w:jc w:val="both"/>
              <w:rPr>
                <w:rFonts w:cstheme="minorHAnsi"/>
                <w:color w:val="000000" w:themeColor="text1"/>
                <w:sz w:val="20"/>
                <w:szCs w:val="20"/>
              </w:rPr>
            </w:pPr>
            <w:r w:rsidRPr="005D4506">
              <w:rPr>
                <w:rFonts w:cstheme="minorHAnsi"/>
                <w:color w:val="000000" w:themeColor="text1"/>
                <w:sz w:val="20"/>
                <w:szCs w:val="20"/>
              </w:rPr>
              <w:t>W przypadku programów do odtwarzania filmów użytkownik może rysować i pisać po filmie bez jego zatrzymywania i bez ingerowania w możliwość sterowania jego odtwarzaniem (itp.: pauza, przewijanie, ponowne odtwarzanie).</w:t>
            </w:r>
          </w:p>
        </w:tc>
        <w:tc>
          <w:tcPr>
            <w:tcW w:w="1842" w:type="dxa"/>
          </w:tcPr>
          <w:p w14:paraId="2F02A673" w14:textId="77777777" w:rsidR="00A670BC" w:rsidRPr="005D4506" w:rsidRDefault="00A670BC" w:rsidP="0031435A">
            <w:pPr>
              <w:jc w:val="center"/>
              <w:rPr>
                <w:rFonts w:cstheme="minorHAnsi"/>
                <w:color w:val="000000" w:themeColor="text1"/>
                <w:sz w:val="20"/>
                <w:szCs w:val="20"/>
              </w:rPr>
            </w:pPr>
          </w:p>
        </w:tc>
      </w:tr>
      <w:tr w:rsidR="00A670BC" w:rsidRPr="005D4506" w14:paraId="3707EA5F" w14:textId="77777777" w:rsidTr="00A670BC">
        <w:tc>
          <w:tcPr>
            <w:tcW w:w="880" w:type="dxa"/>
            <w:vAlign w:val="center"/>
          </w:tcPr>
          <w:p w14:paraId="65892E27" w14:textId="77777777" w:rsidR="00A670BC" w:rsidRPr="004B3F9F" w:rsidRDefault="00A670BC" w:rsidP="004B3F9F">
            <w:pPr>
              <w:pStyle w:val="Akapitzlist"/>
              <w:numPr>
                <w:ilvl w:val="0"/>
                <w:numId w:val="8"/>
              </w:numPr>
              <w:ind w:hanging="284"/>
              <w:jc w:val="both"/>
              <w:rPr>
                <w:rFonts w:cstheme="minorHAnsi"/>
                <w:color w:val="000000" w:themeColor="text1"/>
                <w:sz w:val="20"/>
                <w:szCs w:val="20"/>
              </w:rPr>
            </w:pPr>
          </w:p>
        </w:tc>
        <w:tc>
          <w:tcPr>
            <w:tcW w:w="8080" w:type="dxa"/>
          </w:tcPr>
          <w:p w14:paraId="22CFAF60" w14:textId="575B52ED" w:rsidR="00A670BC" w:rsidRPr="005D4506" w:rsidRDefault="00A670BC" w:rsidP="0031435A">
            <w:pPr>
              <w:jc w:val="both"/>
              <w:rPr>
                <w:rFonts w:cstheme="minorHAnsi"/>
                <w:color w:val="000000" w:themeColor="text1"/>
                <w:sz w:val="20"/>
                <w:szCs w:val="20"/>
              </w:rPr>
            </w:pPr>
            <w:r w:rsidRPr="005D4506">
              <w:rPr>
                <w:rFonts w:cstheme="minorHAnsi"/>
                <w:color w:val="000000" w:themeColor="text1"/>
                <w:sz w:val="20"/>
                <w:szCs w:val="20"/>
              </w:rPr>
              <w:t>Zapisywanie wszystkich czynności ekranowych w postaci sygnału wideo plus dźwięk z mikrofonu.</w:t>
            </w:r>
          </w:p>
        </w:tc>
        <w:tc>
          <w:tcPr>
            <w:tcW w:w="1842" w:type="dxa"/>
          </w:tcPr>
          <w:p w14:paraId="1487C11B" w14:textId="77777777" w:rsidR="00A670BC" w:rsidRPr="005D4506" w:rsidRDefault="00A670BC" w:rsidP="0031435A">
            <w:pPr>
              <w:jc w:val="center"/>
              <w:rPr>
                <w:rFonts w:cstheme="minorHAnsi"/>
                <w:color w:val="000000" w:themeColor="text1"/>
                <w:sz w:val="20"/>
                <w:szCs w:val="20"/>
              </w:rPr>
            </w:pPr>
          </w:p>
        </w:tc>
      </w:tr>
      <w:tr w:rsidR="00A670BC" w:rsidRPr="005D4506" w14:paraId="1B1EAEAB" w14:textId="77777777" w:rsidTr="00A670BC">
        <w:tc>
          <w:tcPr>
            <w:tcW w:w="880" w:type="dxa"/>
            <w:vAlign w:val="center"/>
          </w:tcPr>
          <w:p w14:paraId="0DE56D3D" w14:textId="77777777" w:rsidR="00A670BC" w:rsidRPr="004B3F9F" w:rsidRDefault="00A670BC" w:rsidP="004B3F9F">
            <w:pPr>
              <w:pStyle w:val="Akapitzlist"/>
              <w:numPr>
                <w:ilvl w:val="0"/>
                <w:numId w:val="8"/>
              </w:numPr>
              <w:ind w:hanging="284"/>
              <w:jc w:val="both"/>
              <w:rPr>
                <w:rFonts w:cstheme="minorHAnsi"/>
                <w:color w:val="000000" w:themeColor="text1"/>
                <w:sz w:val="20"/>
                <w:szCs w:val="20"/>
              </w:rPr>
            </w:pPr>
          </w:p>
        </w:tc>
        <w:tc>
          <w:tcPr>
            <w:tcW w:w="8080" w:type="dxa"/>
          </w:tcPr>
          <w:p w14:paraId="1BCF2AA3" w14:textId="5ABC8920" w:rsidR="00A670BC" w:rsidRPr="005D4506" w:rsidRDefault="00A670BC" w:rsidP="0031435A">
            <w:pPr>
              <w:jc w:val="both"/>
              <w:rPr>
                <w:rFonts w:cstheme="minorHAnsi"/>
                <w:color w:val="000000" w:themeColor="text1"/>
                <w:sz w:val="20"/>
                <w:szCs w:val="20"/>
              </w:rPr>
            </w:pPr>
            <w:r w:rsidRPr="005D4506">
              <w:rPr>
                <w:rFonts w:cstheme="minorHAnsi"/>
                <w:color w:val="000000" w:themeColor="text1"/>
                <w:sz w:val="20"/>
                <w:szCs w:val="20"/>
              </w:rPr>
              <w:t>Możliwość umieszczenia na pasku narzędziowym skrótów do innych programów, folderów, stron www itp.</w:t>
            </w:r>
          </w:p>
        </w:tc>
        <w:tc>
          <w:tcPr>
            <w:tcW w:w="1842" w:type="dxa"/>
          </w:tcPr>
          <w:p w14:paraId="75A37725" w14:textId="77777777" w:rsidR="00A670BC" w:rsidRPr="005D4506" w:rsidRDefault="00A670BC" w:rsidP="0031435A">
            <w:pPr>
              <w:jc w:val="center"/>
              <w:rPr>
                <w:rFonts w:cstheme="minorHAnsi"/>
                <w:color w:val="000000" w:themeColor="text1"/>
                <w:sz w:val="20"/>
                <w:szCs w:val="20"/>
              </w:rPr>
            </w:pPr>
          </w:p>
        </w:tc>
      </w:tr>
      <w:tr w:rsidR="00A670BC" w:rsidRPr="005D4506" w14:paraId="7FC00F87" w14:textId="77777777" w:rsidTr="00A670BC">
        <w:tc>
          <w:tcPr>
            <w:tcW w:w="880" w:type="dxa"/>
            <w:vAlign w:val="center"/>
          </w:tcPr>
          <w:p w14:paraId="50854D43" w14:textId="77777777" w:rsidR="00A670BC" w:rsidRPr="004B3F9F" w:rsidRDefault="00A670BC" w:rsidP="004B3F9F">
            <w:pPr>
              <w:pStyle w:val="Akapitzlist"/>
              <w:numPr>
                <w:ilvl w:val="0"/>
                <w:numId w:val="8"/>
              </w:numPr>
              <w:ind w:hanging="284"/>
              <w:jc w:val="both"/>
              <w:rPr>
                <w:rFonts w:cstheme="minorHAnsi"/>
                <w:color w:val="000000" w:themeColor="text1"/>
                <w:sz w:val="20"/>
                <w:szCs w:val="20"/>
              </w:rPr>
            </w:pPr>
          </w:p>
        </w:tc>
        <w:tc>
          <w:tcPr>
            <w:tcW w:w="8080" w:type="dxa"/>
            <w:vAlign w:val="center"/>
          </w:tcPr>
          <w:p w14:paraId="6FBFD848" w14:textId="359C841E" w:rsidR="00A670BC" w:rsidRPr="005D4506" w:rsidRDefault="00A670BC" w:rsidP="0031435A">
            <w:pPr>
              <w:jc w:val="both"/>
              <w:rPr>
                <w:rFonts w:cstheme="minorHAnsi"/>
                <w:color w:val="000000" w:themeColor="text1"/>
                <w:sz w:val="20"/>
                <w:szCs w:val="20"/>
              </w:rPr>
            </w:pPr>
            <w:r w:rsidRPr="005D4506">
              <w:rPr>
                <w:rFonts w:cstheme="minorHAnsi"/>
                <w:color w:val="000000" w:themeColor="text1"/>
                <w:sz w:val="20"/>
                <w:szCs w:val="20"/>
              </w:rPr>
              <w:t>Personalizacja paska narzędzi indywidualnie dla każdego nauczyciela/prowadzącego poprzez zapisanie spersonalizowanych ustawień pod indywidualnymi profilami.</w:t>
            </w:r>
          </w:p>
        </w:tc>
        <w:tc>
          <w:tcPr>
            <w:tcW w:w="1842" w:type="dxa"/>
          </w:tcPr>
          <w:p w14:paraId="2DD92DD5" w14:textId="77777777" w:rsidR="00A670BC" w:rsidRPr="005D4506" w:rsidRDefault="00A670BC" w:rsidP="0031435A">
            <w:pPr>
              <w:jc w:val="center"/>
              <w:rPr>
                <w:rFonts w:cstheme="minorHAnsi"/>
                <w:color w:val="000000" w:themeColor="text1"/>
                <w:sz w:val="20"/>
                <w:szCs w:val="20"/>
              </w:rPr>
            </w:pPr>
          </w:p>
        </w:tc>
      </w:tr>
      <w:tr w:rsidR="00A670BC" w:rsidRPr="005D4506" w14:paraId="24BD71E0" w14:textId="77777777" w:rsidTr="00A670BC">
        <w:tc>
          <w:tcPr>
            <w:tcW w:w="880" w:type="dxa"/>
            <w:vAlign w:val="center"/>
          </w:tcPr>
          <w:p w14:paraId="6E153B80" w14:textId="77777777" w:rsidR="00A670BC" w:rsidRPr="004B3F9F" w:rsidRDefault="00A670BC" w:rsidP="004B3F9F">
            <w:pPr>
              <w:pStyle w:val="Akapitzlist"/>
              <w:numPr>
                <w:ilvl w:val="0"/>
                <w:numId w:val="8"/>
              </w:numPr>
              <w:ind w:hanging="284"/>
              <w:jc w:val="both"/>
              <w:rPr>
                <w:rFonts w:cstheme="minorHAnsi"/>
                <w:color w:val="000000" w:themeColor="text1"/>
                <w:sz w:val="20"/>
                <w:szCs w:val="20"/>
              </w:rPr>
            </w:pPr>
          </w:p>
        </w:tc>
        <w:tc>
          <w:tcPr>
            <w:tcW w:w="8080" w:type="dxa"/>
            <w:vAlign w:val="center"/>
          </w:tcPr>
          <w:p w14:paraId="2FDA8C6C" w14:textId="24F1DF6E" w:rsidR="00A670BC" w:rsidRPr="005D4506" w:rsidRDefault="00A670BC" w:rsidP="0031435A">
            <w:pPr>
              <w:jc w:val="both"/>
              <w:rPr>
                <w:rFonts w:cstheme="minorHAnsi"/>
                <w:color w:val="000000" w:themeColor="text1"/>
                <w:sz w:val="20"/>
                <w:szCs w:val="20"/>
              </w:rPr>
            </w:pPr>
            <w:r w:rsidRPr="005D4506">
              <w:rPr>
                <w:rFonts w:cstheme="minorHAnsi"/>
                <w:color w:val="000000" w:themeColor="text1"/>
                <w:sz w:val="20"/>
                <w:szCs w:val="20"/>
              </w:rPr>
              <w:t>Praca w trybie konferencji (przesyłanie obrazu i dźwięku) z innymi monitorami lub tablicami interaktywnymi w sieci lokalnej.</w:t>
            </w:r>
          </w:p>
        </w:tc>
        <w:tc>
          <w:tcPr>
            <w:tcW w:w="1842" w:type="dxa"/>
          </w:tcPr>
          <w:p w14:paraId="6E49EAB1" w14:textId="77777777" w:rsidR="00A670BC" w:rsidRPr="005D4506" w:rsidRDefault="00A670BC" w:rsidP="0031435A">
            <w:pPr>
              <w:jc w:val="center"/>
              <w:rPr>
                <w:rFonts w:cstheme="minorHAnsi"/>
                <w:color w:val="000000" w:themeColor="text1"/>
                <w:sz w:val="20"/>
                <w:szCs w:val="20"/>
              </w:rPr>
            </w:pPr>
          </w:p>
        </w:tc>
      </w:tr>
      <w:tr w:rsidR="004B3F9F" w:rsidRPr="005D4506" w14:paraId="0AD5E7A6" w14:textId="77777777" w:rsidTr="00A670BC">
        <w:tc>
          <w:tcPr>
            <w:tcW w:w="880" w:type="dxa"/>
            <w:vAlign w:val="center"/>
          </w:tcPr>
          <w:p w14:paraId="5B8DE3A8" w14:textId="77777777" w:rsidR="004B3F9F" w:rsidRPr="005D4506" w:rsidRDefault="004B3F9F" w:rsidP="004B3F9F">
            <w:pPr>
              <w:pStyle w:val="Akapitzlist"/>
              <w:numPr>
                <w:ilvl w:val="0"/>
                <w:numId w:val="7"/>
              </w:numPr>
              <w:jc w:val="both"/>
              <w:rPr>
                <w:rFonts w:cstheme="minorHAnsi"/>
                <w:sz w:val="20"/>
                <w:szCs w:val="20"/>
              </w:rPr>
            </w:pPr>
          </w:p>
        </w:tc>
        <w:tc>
          <w:tcPr>
            <w:tcW w:w="8080" w:type="dxa"/>
          </w:tcPr>
          <w:p w14:paraId="629CEC0C" w14:textId="3F9894B6" w:rsidR="004B3F9F" w:rsidRPr="005D4506" w:rsidRDefault="004B3F9F" w:rsidP="0031435A">
            <w:pPr>
              <w:jc w:val="both"/>
              <w:rPr>
                <w:rFonts w:cstheme="minorHAnsi"/>
                <w:sz w:val="20"/>
                <w:szCs w:val="20"/>
              </w:rPr>
            </w:pPr>
            <w:r w:rsidRPr="005D4506">
              <w:rPr>
                <w:rFonts w:cstheme="minorHAnsi"/>
                <w:sz w:val="20"/>
                <w:szCs w:val="20"/>
              </w:rPr>
              <w:t>Ponadto dla każdego użytkownika w szkole musi być zapewniony dostęp (min. przez 3 lata) do bazy zasobów on-line (w tym co najmniej filmy i animacje – min. 2000, gotowe scenariusze lekcji - min. 2000, prezentacje – min. 2000 z różnych dziedzin nauki).</w:t>
            </w:r>
          </w:p>
          <w:p w14:paraId="39187AC7" w14:textId="77777777" w:rsidR="004B3F9F" w:rsidRPr="005D4506" w:rsidRDefault="004B3F9F" w:rsidP="0031435A">
            <w:pPr>
              <w:jc w:val="both"/>
              <w:rPr>
                <w:rFonts w:cstheme="minorHAnsi"/>
                <w:sz w:val="20"/>
                <w:szCs w:val="20"/>
              </w:rPr>
            </w:pPr>
            <w:r w:rsidRPr="005D4506">
              <w:rPr>
                <w:rFonts w:cstheme="minorHAnsi"/>
                <w:sz w:val="20"/>
                <w:szCs w:val="20"/>
              </w:rPr>
              <w:t>W komplecie z oprogramowaniem musi być zapewniony (min. przez okres 3 lat) dostęp do instrukcji obsługi oprogramowania w postaci platformy e-learningowej on-line – należy wskazać adres WWW do instrukcji w ofercie.</w:t>
            </w:r>
          </w:p>
          <w:p w14:paraId="7B2AE5C7" w14:textId="77777777" w:rsidR="004B3F9F" w:rsidRPr="005D4506" w:rsidRDefault="004B3F9F" w:rsidP="0031435A">
            <w:pPr>
              <w:jc w:val="both"/>
              <w:rPr>
                <w:rFonts w:cstheme="minorHAnsi"/>
                <w:sz w:val="20"/>
                <w:szCs w:val="20"/>
              </w:rPr>
            </w:pPr>
            <w:r w:rsidRPr="005D4506">
              <w:rPr>
                <w:rFonts w:cstheme="minorHAnsi"/>
                <w:sz w:val="20"/>
                <w:szCs w:val="20"/>
              </w:rPr>
              <w:lastRenderedPageBreak/>
              <w:t>Wymagania jakie musi spełniać instrukcja on-line:</w:t>
            </w:r>
          </w:p>
          <w:p w14:paraId="37BDFA0E" w14:textId="6217E571" w:rsidR="004B3F9F" w:rsidRPr="004B3F9F" w:rsidRDefault="004B3F9F" w:rsidP="004B3F9F">
            <w:pPr>
              <w:pStyle w:val="Akapitzlist"/>
              <w:numPr>
                <w:ilvl w:val="0"/>
                <w:numId w:val="9"/>
              </w:numPr>
              <w:ind w:left="457"/>
              <w:jc w:val="both"/>
              <w:rPr>
                <w:rFonts w:cstheme="minorHAnsi"/>
                <w:sz w:val="20"/>
                <w:szCs w:val="20"/>
              </w:rPr>
            </w:pPr>
            <w:r w:rsidRPr="004B3F9F">
              <w:rPr>
                <w:rFonts w:cstheme="minorHAnsi"/>
                <w:sz w:val="20"/>
                <w:szCs w:val="20"/>
              </w:rPr>
              <w:t>logowanie do Platformy e-learning poprzedzone jest procesem rejestracji użytkownika oraz akceptacji przez niego warunków licencji określającej warunki korzystania z materiałów zamieszczonych na Platformie;</w:t>
            </w:r>
          </w:p>
          <w:p w14:paraId="0E2EC12F" w14:textId="69C894D8" w:rsidR="004B3F9F" w:rsidRPr="004B3F9F" w:rsidRDefault="004B3F9F" w:rsidP="004B3F9F">
            <w:pPr>
              <w:pStyle w:val="Akapitzlist"/>
              <w:numPr>
                <w:ilvl w:val="0"/>
                <w:numId w:val="9"/>
              </w:numPr>
              <w:ind w:left="457"/>
              <w:jc w:val="both"/>
              <w:rPr>
                <w:rFonts w:cstheme="minorHAnsi"/>
                <w:sz w:val="20"/>
                <w:szCs w:val="20"/>
              </w:rPr>
            </w:pPr>
            <w:r w:rsidRPr="004B3F9F">
              <w:rPr>
                <w:rFonts w:cstheme="minorHAnsi"/>
                <w:sz w:val="20"/>
                <w:szCs w:val="20"/>
              </w:rPr>
              <w:t>dostęp do interfejsu WWW powinien być możliwy jedynie dla uwierzytelnionych poprawnie użytkowników;</w:t>
            </w:r>
          </w:p>
          <w:p w14:paraId="32B5D03D" w14:textId="44142C27" w:rsidR="004B3F9F" w:rsidRPr="004B3F9F" w:rsidRDefault="004B3F9F" w:rsidP="004B3F9F">
            <w:pPr>
              <w:pStyle w:val="Akapitzlist"/>
              <w:numPr>
                <w:ilvl w:val="0"/>
                <w:numId w:val="9"/>
              </w:numPr>
              <w:ind w:left="457"/>
              <w:jc w:val="both"/>
              <w:rPr>
                <w:rFonts w:cstheme="minorHAnsi"/>
                <w:sz w:val="20"/>
                <w:szCs w:val="20"/>
              </w:rPr>
            </w:pPr>
            <w:r w:rsidRPr="004B3F9F">
              <w:rPr>
                <w:rFonts w:cstheme="minorHAnsi"/>
                <w:sz w:val="20"/>
                <w:szCs w:val="20"/>
              </w:rPr>
              <w:t>platforma wdrożeń e-learning daje możliwość przerwania i zapisania rezultatów nauki w dowolnym momencie użytkowania;</w:t>
            </w:r>
          </w:p>
          <w:p w14:paraId="0402756D" w14:textId="612C5034" w:rsidR="004B3F9F" w:rsidRPr="004B3F9F" w:rsidRDefault="004B3F9F" w:rsidP="004B3F9F">
            <w:pPr>
              <w:pStyle w:val="Akapitzlist"/>
              <w:numPr>
                <w:ilvl w:val="0"/>
                <w:numId w:val="9"/>
              </w:numPr>
              <w:ind w:left="457"/>
              <w:jc w:val="both"/>
              <w:rPr>
                <w:rFonts w:cstheme="minorHAnsi"/>
                <w:sz w:val="20"/>
                <w:szCs w:val="20"/>
              </w:rPr>
            </w:pPr>
            <w:r w:rsidRPr="004B3F9F">
              <w:rPr>
                <w:rFonts w:cstheme="minorHAnsi"/>
                <w:sz w:val="20"/>
                <w:szCs w:val="20"/>
              </w:rPr>
              <w:t>wszystkie materiały zawarte na platformie wdrożeniowej będzie można eksportować zgodnie z standardem SCORM w minimalnej wersji 1.2</w:t>
            </w:r>
          </w:p>
          <w:p w14:paraId="6D5F9217" w14:textId="3556D60C" w:rsidR="004B3F9F" w:rsidRPr="004B3F9F" w:rsidRDefault="004B3F9F" w:rsidP="004B3F9F">
            <w:pPr>
              <w:pStyle w:val="Akapitzlist"/>
              <w:numPr>
                <w:ilvl w:val="0"/>
                <w:numId w:val="9"/>
              </w:numPr>
              <w:ind w:left="457"/>
              <w:jc w:val="both"/>
              <w:rPr>
                <w:rFonts w:cstheme="minorHAnsi"/>
                <w:sz w:val="20"/>
                <w:szCs w:val="20"/>
              </w:rPr>
            </w:pPr>
            <w:r w:rsidRPr="004B3F9F">
              <w:rPr>
                <w:rFonts w:cstheme="minorHAnsi"/>
                <w:sz w:val="20"/>
                <w:szCs w:val="20"/>
              </w:rPr>
              <w:t>platforma wdrożeń e-learning umożliwi przeprowadzenie egzaminu teoretycznego  dotyczącego przedstawionego zakresu materiału;</w:t>
            </w:r>
          </w:p>
          <w:p w14:paraId="06745EBD" w14:textId="3F9933D8" w:rsidR="004B3F9F" w:rsidRPr="004B3F9F" w:rsidRDefault="004B3F9F" w:rsidP="004B3F9F">
            <w:pPr>
              <w:pStyle w:val="Akapitzlist"/>
              <w:numPr>
                <w:ilvl w:val="0"/>
                <w:numId w:val="9"/>
              </w:numPr>
              <w:ind w:left="457"/>
              <w:jc w:val="both"/>
              <w:rPr>
                <w:rFonts w:cstheme="minorHAnsi"/>
                <w:sz w:val="20"/>
                <w:szCs w:val="20"/>
              </w:rPr>
            </w:pPr>
            <w:r w:rsidRPr="004B3F9F">
              <w:rPr>
                <w:rFonts w:cstheme="minorHAnsi"/>
                <w:sz w:val="20"/>
                <w:szCs w:val="20"/>
              </w:rPr>
              <w:t>instrukcja wykorzystania tablic/monitorów interaktywnych i ich oprogramowania w procesie dydaktycznym w wersji online  powinna obejmować minimum 10 godzin dydaktycznych (jedna godzina dydaktyczna 45 minut);</w:t>
            </w:r>
          </w:p>
          <w:p w14:paraId="39633F2B" w14:textId="4559274E" w:rsidR="004B3F9F" w:rsidRPr="004B3F9F" w:rsidRDefault="004B3F9F" w:rsidP="004B3F9F">
            <w:pPr>
              <w:pStyle w:val="Akapitzlist"/>
              <w:numPr>
                <w:ilvl w:val="0"/>
                <w:numId w:val="9"/>
              </w:numPr>
              <w:ind w:left="457"/>
              <w:jc w:val="both"/>
              <w:rPr>
                <w:rFonts w:cstheme="minorHAnsi"/>
                <w:sz w:val="20"/>
                <w:szCs w:val="20"/>
              </w:rPr>
            </w:pPr>
            <w:r w:rsidRPr="004B3F9F">
              <w:rPr>
                <w:rFonts w:cstheme="minorHAnsi"/>
                <w:sz w:val="20"/>
                <w:szCs w:val="20"/>
              </w:rPr>
              <w:t>każdy temat/godzina dydaktyczna musi zawierać przynajmniej jeden film instruktażowy;</w:t>
            </w:r>
          </w:p>
          <w:p w14:paraId="2F7B2B8A" w14:textId="7663C415" w:rsidR="004B3F9F" w:rsidRPr="004B3F9F" w:rsidRDefault="004B3F9F" w:rsidP="004B3F9F">
            <w:pPr>
              <w:pStyle w:val="Akapitzlist"/>
              <w:numPr>
                <w:ilvl w:val="0"/>
                <w:numId w:val="9"/>
              </w:numPr>
              <w:ind w:left="457"/>
              <w:jc w:val="both"/>
              <w:rPr>
                <w:rFonts w:cstheme="minorHAnsi"/>
                <w:sz w:val="20"/>
                <w:szCs w:val="20"/>
              </w:rPr>
            </w:pPr>
            <w:r w:rsidRPr="004B3F9F">
              <w:rPr>
                <w:rFonts w:cstheme="minorHAnsi"/>
                <w:sz w:val="20"/>
                <w:szCs w:val="20"/>
              </w:rPr>
              <w:t>instrukcja powinna składać się z części teoretycznej i części pozwalającej zweryfikować użytkownikowi systemu poziom opanowania wiedzy dotyczącej wykorzystania tablic i monitorów interaktywnych oraz ich oprogramowania;</w:t>
            </w:r>
          </w:p>
          <w:p w14:paraId="23421B96" w14:textId="2EFB41D5" w:rsidR="004B3F9F" w:rsidRPr="004B3F9F" w:rsidRDefault="004B3F9F" w:rsidP="004B3F9F">
            <w:pPr>
              <w:pStyle w:val="Akapitzlist"/>
              <w:numPr>
                <w:ilvl w:val="0"/>
                <w:numId w:val="9"/>
              </w:numPr>
              <w:ind w:left="457"/>
              <w:jc w:val="both"/>
              <w:rPr>
                <w:rFonts w:cstheme="minorHAnsi"/>
                <w:sz w:val="20"/>
                <w:szCs w:val="20"/>
              </w:rPr>
            </w:pPr>
            <w:r w:rsidRPr="004B3F9F">
              <w:rPr>
                <w:rFonts w:cstheme="minorHAnsi"/>
                <w:sz w:val="20"/>
                <w:szCs w:val="20"/>
              </w:rPr>
              <w:t>instrukcja w wersji online powinna zawierać filmy instruktażowe w języku polskim (odpowiednio do tematyki), minimalna rozdzielczość filmu instruktażowego Full HD tj. format 1920x1080 pikseli, filmy instruktażowe powinny stanowić część instrukcji wykorzystania oprogramowania (łącznie dla wszystkich tematów minimum 3 godziny zegarowe materiału filmowego).</w:t>
            </w:r>
          </w:p>
          <w:p w14:paraId="3A2903C9" w14:textId="7EC32811" w:rsidR="004B3F9F" w:rsidRPr="004B3F9F" w:rsidRDefault="004B3F9F" w:rsidP="004B3F9F">
            <w:pPr>
              <w:pStyle w:val="Akapitzlist"/>
              <w:numPr>
                <w:ilvl w:val="0"/>
                <w:numId w:val="9"/>
              </w:numPr>
              <w:ind w:left="457"/>
              <w:jc w:val="both"/>
              <w:rPr>
                <w:rFonts w:cstheme="minorHAnsi"/>
                <w:color w:val="000000" w:themeColor="text1"/>
                <w:sz w:val="20"/>
                <w:szCs w:val="20"/>
              </w:rPr>
            </w:pPr>
            <w:r w:rsidRPr="004B3F9F">
              <w:rPr>
                <w:rFonts w:cstheme="minorHAnsi"/>
                <w:sz w:val="20"/>
                <w:szCs w:val="20"/>
              </w:rPr>
              <w:t>treści, które powinny być uwzględnione w materiałach instrukcji: podstawowe informacje (instalacja i uruchomienie programu, wygląd interfejsu, podstawowe elementy sterujące programem, sporządzanie notatek, rysunków, przekształcanie notatek z pisma odręcznego do pisma maszynowego, otwierani i zapisywanie treści, wyświetlanie notatek, różne sposoby prezentacji treści, zapisywanie i nadpisywanie plików, pobieranie zasobów na dysk twardy komputera, modyfikacja ćwiczeń i treści w pobranych plikach, wyświetlanie filmów, prezentowanie treści dydaktycznych z sieci Internet, jak wyszukiwać treści dydaktyczne na tablicę interaktywną w Internecie), praca na obiektach (obiekty na stronie programu, dodawanie obiektów na stronę, sposoby modyfikacji właściwości obiektów, animowanie obiektów, łączenie obiektów w grupy, blokowanie obiektów na slajdzie), tworzenie ćwiczeń (przykłady i rodzaje ćwiczeń, modyfikacja gotowych ćwiczeń, tworzenie etykiet do ćwiczeń, tworzenie odnośników w ćwiczeniach, blokowanie obiektów w ćwiczeniu), praca z galerią (galeria i jej funkcje oraz możliwości, wyszukiwanie obiektów w galerii, umieszczanie własnych obiektów w galerii, przykłady narzędzi usprawniających przeprowadzenie lekcji dostępnych w galerii), przekazywanie materiałów z lekcji uczniom (eksportowanie plików do innych formatów, wysyłanie plików na adresy uczniów bezpośrednio z programu, eksport do plików PDF).</w:t>
            </w:r>
          </w:p>
        </w:tc>
        <w:tc>
          <w:tcPr>
            <w:tcW w:w="1842" w:type="dxa"/>
          </w:tcPr>
          <w:p w14:paraId="52831BFF" w14:textId="77777777" w:rsidR="004B3F9F" w:rsidRPr="005D4506" w:rsidRDefault="004B3F9F" w:rsidP="0031435A">
            <w:pPr>
              <w:jc w:val="center"/>
              <w:rPr>
                <w:rFonts w:cstheme="minorHAnsi"/>
                <w:color w:val="000000" w:themeColor="text1"/>
                <w:sz w:val="20"/>
                <w:szCs w:val="20"/>
              </w:rPr>
            </w:pPr>
          </w:p>
        </w:tc>
      </w:tr>
    </w:tbl>
    <w:p w14:paraId="4B246EE5" w14:textId="77777777" w:rsidR="004B7F3F" w:rsidRPr="005D4506" w:rsidRDefault="004B7F3F" w:rsidP="004B7F3F">
      <w:pPr>
        <w:spacing w:after="0" w:line="240" w:lineRule="auto"/>
        <w:jc w:val="both"/>
        <w:rPr>
          <w:rFonts w:cstheme="minorHAnsi"/>
          <w:color w:val="000000" w:themeColor="text1"/>
          <w:sz w:val="20"/>
          <w:szCs w:val="20"/>
        </w:rPr>
      </w:pPr>
    </w:p>
    <w:p w14:paraId="003F2AE6" w14:textId="125D56B4" w:rsidR="004F542A" w:rsidRPr="005D4506" w:rsidRDefault="004F542A" w:rsidP="00C8300D">
      <w:pPr>
        <w:spacing w:after="0" w:line="240" w:lineRule="auto"/>
        <w:jc w:val="both"/>
        <w:rPr>
          <w:rFonts w:cstheme="minorHAnsi"/>
          <w:color w:val="000000" w:themeColor="text1"/>
          <w:sz w:val="20"/>
          <w:szCs w:val="20"/>
        </w:rPr>
      </w:pPr>
    </w:p>
    <w:p w14:paraId="6EC2160A" w14:textId="77777777" w:rsidR="00A670BC" w:rsidRDefault="00A670BC" w:rsidP="004F542A">
      <w:pPr>
        <w:spacing w:after="0" w:line="240" w:lineRule="auto"/>
        <w:rPr>
          <w:rFonts w:cstheme="minorHAnsi"/>
          <w:color w:val="000000" w:themeColor="text1"/>
          <w:sz w:val="24"/>
          <w:szCs w:val="24"/>
        </w:rPr>
      </w:pPr>
    </w:p>
    <w:p w14:paraId="439A7EF0" w14:textId="0DFE45A2" w:rsidR="004F542A" w:rsidRDefault="00A670BC" w:rsidP="004F542A">
      <w:pPr>
        <w:spacing w:after="0" w:line="240" w:lineRule="auto"/>
        <w:rPr>
          <w:rFonts w:cstheme="minorHAnsi"/>
          <w:color w:val="000000" w:themeColor="text1"/>
          <w:sz w:val="24"/>
          <w:szCs w:val="24"/>
        </w:rPr>
      </w:pPr>
      <w:r w:rsidRPr="00A670BC">
        <w:rPr>
          <w:rFonts w:cstheme="minorHAnsi"/>
          <w:color w:val="000000" w:themeColor="text1"/>
          <w:sz w:val="24"/>
          <w:szCs w:val="24"/>
        </w:rPr>
        <w:t>Podstawa jezdna przeznaczona do monitora dotykowego</w:t>
      </w:r>
      <w:r w:rsidR="005A2836" w:rsidRPr="00A670BC">
        <w:rPr>
          <w:rFonts w:cstheme="minorHAnsi"/>
          <w:color w:val="000000" w:themeColor="text1"/>
          <w:sz w:val="24"/>
          <w:szCs w:val="24"/>
        </w:rPr>
        <w:t xml:space="preserve"> - 1 sztuka</w:t>
      </w:r>
    </w:p>
    <w:p w14:paraId="42ECB591" w14:textId="77777777" w:rsidR="00A670BC" w:rsidRPr="00A670BC" w:rsidRDefault="00A670BC" w:rsidP="004F542A">
      <w:pPr>
        <w:spacing w:after="0" w:line="240" w:lineRule="auto"/>
        <w:rPr>
          <w:rFonts w:cstheme="minorHAnsi"/>
          <w:color w:val="000000" w:themeColor="text1"/>
          <w:sz w:val="24"/>
          <w:szCs w:val="24"/>
        </w:rPr>
      </w:pPr>
    </w:p>
    <w:tbl>
      <w:tblPr>
        <w:tblStyle w:val="Tabela-Siatka"/>
        <w:tblW w:w="10638" w:type="dxa"/>
        <w:tblInd w:w="-34" w:type="dxa"/>
        <w:tblLayout w:type="fixed"/>
        <w:tblLook w:val="04A0" w:firstRow="1" w:lastRow="0" w:firstColumn="1" w:lastColumn="0" w:noHBand="0" w:noVBand="1"/>
      </w:tblPr>
      <w:tblGrid>
        <w:gridCol w:w="568"/>
        <w:gridCol w:w="8505"/>
        <w:gridCol w:w="1565"/>
      </w:tblGrid>
      <w:tr w:rsidR="004F542A" w:rsidRPr="005D4506" w14:paraId="2259ADE4" w14:textId="77777777" w:rsidTr="00DF3C0F">
        <w:tc>
          <w:tcPr>
            <w:tcW w:w="568" w:type="dxa"/>
            <w:vAlign w:val="center"/>
          </w:tcPr>
          <w:p w14:paraId="19049229" w14:textId="77777777" w:rsidR="004F542A" w:rsidRPr="005D4506" w:rsidRDefault="004F542A" w:rsidP="00DF3C0F">
            <w:pPr>
              <w:jc w:val="center"/>
              <w:rPr>
                <w:rFonts w:cstheme="minorHAnsi"/>
                <w:b/>
                <w:color w:val="000000" w:themeColor="text1"/>
                <w:sz w:val="20"/>
                <w:szCs w:val="20"/>
              </w:rPr>
            </w:pPr>
            <w:r w:rsidRPr="005D4506">
              <w:rPr>
                <w:rFonts w:cstheme="minorHAnsi"/>
                <w:b/>
                <w:color w:val="000000" w:themeColor="text1"/>
                <w:sz w:val="20"/>
                <w:szCs w:val="20"/>
              </w:rPr>
              <w:t>Lp.</w:t>
            </w:r>
          </w:p>
        </w:tc>
        <w:tc>
          <w:tcPr>
            <w:tcW w:w="8505" w:type="dxa"/>
            <w:vAlign w:val="center"/>
          </w:tcPr>
          <w:p w14:paraId="5F67E19F" w14:textId="77777777" w:rsidR="004F542A" w:rsidRPr="005D4506" w:rsidRDefault="004F542A" w:rsidP="00DF3C0F">
            <w:pPr>
              <w:pStyle w:val="Akapitzlist"/>
              <w:ind w:left="28"/>
              <w:jc w:val="center"/>
              <w:rPr>
                <w:rFonts w:cstheme="minorHAnsi"/>
                <w:b/>
                <w:color w:val="000000" w:themeColor="text1"/>
                <w:sz w:val="20"/>
                <w:szCs w:val="20"/>
              </w:rPr>
            </w:pPr>
            <w:r w:rsidRPr="005D4506">
              <w:rPr>
                <w:rFonts w:cstheme="minorHAnsi"/>
                <w:b/>
                <w:color w:val="000000" w:themeColor="text1"/>
                <w:sz w:val="20"/>
                <w:szCs w:val="20"/>
              </w:rPr>
              <w:t>Parametr wymagany</w:t>
            </w:r>
          </w:p>
        </w:tc>
        <w:tc>
          <w:tcPr>
            <w:tcW w:w="1565" w:type="dxa"/>
          </w:tcPr>
          <w:p w14:paraId="2F47697A" w14:textId="77777777" w:rsidR="004F542A" w:rsidRPr="00A670BC" w:rsidRDefault="004F542A" w:rsidP="00DF3C0F">
            <w:pPr>
              <w:pStyle w:val="Akapitzlist"/>
              <w:ind w:left="0"/>
              <w:jc w:val="center"/>
              <w:rPr>
                <w:rFonts w:cstheme="minorHAnsi"/>
                <w:b/>
                <w:color w:val="000000" w:themeColor="text1"/>
                <w:sz w:val="18"/>
                <w:szCs w:val="20"/>
              </w:rPr>
            </w:pPr>
            <w:r w:rsidRPr="00A670BC">
              <w:rPr>
                <w:rFonts w:cstheme="minorHAnsi"/>
                <w:b/>
                <w:color w:val="000000" w:themeColor="text1"/>
                <w:sz w:val="18"/>
                <w:szCs w:val="20"/>
              </w:rPr>
              <w:t>Spełnia (tak / nie)</w:t>
            </w:r>
          </w:p>
          <w:p w14:paraId="61A6498E" w14:textId="77777777" w:rsidR="004F542A" w:rsidRPr="005D4506" w:rsidRDefault="004F542A" w:rsidP="00DF3C0F">
            <w:pPr>
              <w:pStyle w:val="Akapitzlist"/>
              <w:ind w:left="0"/>
              <w:jc w:val="center"/>
              <w:rPr>
                <w:rFonts w:cstheme="minorHAnsi"/>
                <w:b/>
                <w:color w:val="000000" w:themeColor="text1"/>
                <w:sz w:val="20"/>
                <w:szCs w:val="20"/>
              </w:rPr>
            </w:pPr>
          </w:p>
          <w:p w14:paraId="4360BD6E" w14:textId="77777777" w:rsidR="004F542A" w:rsidRPr="00A670BC" w:rsidRDefault="004F542A" w:rsidP="00DF3C0F">
            <w:pPr>
              <w:pStyle w:val="Akapitzlist"/>
              <w:ind w:left="0"/>
              <w:jc w:val="center"/>
              <w:rPr>
                <w:rFonts w:cstheme="minorHAnsi"/>
                <w:b/>
                <w:color w:val="000000" w:themeColor="text1"/>
                <w:sz w:val="16"/>
                <w:szCs w:val="16"/>
              </w:rPr>
            </w:pPr>
            <w:r w:rsidRPr="00A670BC">
              <w:rPr>
                <w:rFonts w:cstheme="minorHAnsi"/>
                <w:b/>
                <w:color w:val="000000" w:themeColor="text1"/>
                <w:sz w:val="16"/>
                <w:szCs w:val="16"/>
              </w:rPr>
              <w:t>Parametr oferowany</w:t>
            </w:r>
          </w:p>
          <w:p w14:paraId="714FED90" w14:textId="77777777" w:rsidR="004F542A" w:rsidRPr="005D4506" w:rsidRDefault="004F542A" w:rsidP="00DF3C0F">
            <w:pPr>
              <w:pStyle w:val="Akapitzlist"/>
              <w:ind w:left="0"/>
              <w:jc w:val="center"/>
              <w:rPr>
                <w:rFonts w:cstheme="minorHAnsi"/>
                <w:b/>
                <w:color w:val="000000" w:themeColor="text1"/>
                <w:sz w:val="20"/>
                <w:szCs w:val="20"/>
              </w:rPr>
            </w:pPr>
            <w:r w:rsidRPr="00A670BC">
              <w:rPr>
                <w:rFonts w:cstheme="minorHAnsi"/>
                <w:b/>
                <w:color w:val="000000" w:themeColor="text1"/>
                <w:sz w:val="16"/>
                <w:szCs w:val="16"/>
              </w:rPr>
              <w:t>(w przypadku parametru równoważnego*)</w:t>
            </w:r>
          </w:p>
        </w:tc>
      </w:tr>
      <w:tr w:rsidR="004F542A" w:rsidRPr="005D4506" w14:paraId="454743D3" w14:textId="77777777" w:rsidTr="00DF3C0F">
        <w:tc>
          <w:tcPr>
            <w:tcW w:w="568" w:type="dxa"/>
            <w:vAlign w:val="center"/>
          </w:tcPr>
          <w:p w14:paraId="3E5E6088" w14:textId="77777777" w:rsidR="004F542A" w:rsidRPr="005D4506" w:rsidRDefault="004F542A" w:rsidP="00DF3C0F">
            <w:pPr>
              <w:jc w:val="center"/>
              <w:rPr>
                <w:rFonts w:cstheme="minorHAnsi"/>
                <w:color w:val="000000" w:themeColor="text1"/>
                <w:sz w:val="20"/>
                <w:szCs w:val="20"/>
              </w:rPr>
            </w:pPr>
            <w:r w:rsidRPr="005D4506">
              <w:rPr>
                <w:rFonts w:cstheme="minorHAnsi"/>
                <w:color w:val="000000" w:themeColor="text1"/>
                <w:sz w:val="20"/>
                <w:szCs w:val="20"/>
              </w:rPr>
              <w:t>15</w:t>
            </w:r>
          </w:p>
        </w:tc>
        <w:tc>
          <w:tcPr>
            <w:tcW w:w="8505" w:type="dxa"/>
            <w:vAlign w:val="center"/>
          </w:tcPr>
          <w:p w14:paraId="0FA5A0C4" w14:textId="77777777" w:rsidR="004B7F3F" w:rsidRPr="005D4506" w:rsidRDefault="004B7F3F" w:rsidP="004B7F3F">
            <w:pPr>
              <w:jc w:val="both"/>
              <w:rPr>
                <w:rFonts w:cstheme="minorHAnsi"/>
                <w:sz w:val="20"/>
                <w:szCs w:val="20"/>
              </w:rPr>
            </w:pPr>
            <w:r w:rsidRPr="005D4506">
              <w:rPr>
                <w:rFonts w:cstheme="minorHAnsi"/>
                <w:sz w:val="20"/>
                <w:szCs w:val="20"/>
              </w:rPr>
              <w:t xml:space="preserve">W komplecie </w:t>
            </w:r>
            <w:r w:rsidRPr="005D4506">
              <w:rPr>
                <w:rFonts w:cstheme="minorHAnsi"/>
                <w:b/>
                <w:sz w:val="20"/>
                <w:szCs w:val="20"/>
              </w:rPr>
              <w:t>podstawa jezdna przeznaczona do monitora dotykowego</w:t>
            </w:r>
            <w:r w:rsidRPr="005D4506">
              <w:rPr>
                <w:rFonts w:cstheme="minorHAnsi"/>
                <w:sz w:val="20"/>
                <w:szCs w:val="20"/>
              </w:rPr>
              <w:t xml:space="preserve"> z możliwością ukrycia przewodów. </w:t>
            </w:r>
          </w:p>
          <w:p w14:paraId="1FC9EE51" w14:textId="77777777" w:rsidR="004B7F3F" w:rsidRPr="005D4506" w:rsidRDefault="004B7F3F" w:rsidP="004B7F3F">
            <w:pPr>
              <w:jc w:val="both"/>
              <w:rPr>
                <w:rFonts w:cstheme="minorHAnsi"/>
                <w:sz w:val="20"/>
                <w:szCs w:val="20"/>
              </w:rPr>
            </w:pPr>
            <w:r w:rsidRPr="005D4506">
              <w:rPr>
                <w:rFonts w:cstheme="minorHAnsi"/>
                <w:sz w:val="20"/>
                <w:szCs w:val="20"/>
              </w:rPr>
              <w:t>Statyw ma pozwalać na komfortowe przemieszczanie monitora na stabilnej konstrukcji oraz płynne, ręczne lub elektryczne, regulowanie wysokości położenia monitora "góra-dół" (zakres min. 30 cm). Regulacja wysokości ekranu bez użycia narzędzi. Podstawa wyposażona w kółka o elastycznej powierzchni jezdnej (np. gumowej) z hamulcem. Mocowanie monitora w standardzie VESA, przynajmniej jedna półka na akcesoria o wymiarach umożliwiających wykorzystanie jej np. pod laptopa o przekątnej 15.6 cala. Podstawa dostosowana do zaoferowanego monitora.</w:t>
            </w:r>
          </w:p>
          <w:p w14:paraId="29B613A1" w14:textId="361A08A2" w:rsidR="004F542A" w:rsidRPr="005D4506" w:rsidRDefault="004F542A" w:rsidP="004B7F3F">
            <w:pPr>
              <w:jc w:val="both"/>
              <w:rPr>
                <w:rFonts w:cstheme="minorHAnsi"/>
                <w:color w:val="000000" w:themeColor="text1"/>
                <w:sz w:val="20"/>
                <w:szCs w:val="20"/>
              </w:rPr>
            </w:pPr>
            <w:r w:rsidRPr="005D4506">
              <w:rPr>
                <w:rFonts w:cstheme="minorHAnsi"/>
                <w:color w:val="000000" w:themeColor="text1"/>
                <w:sz w:val="20"/>
                <w:szCs w:val="20"/>
              </w:rPr>
              <w:t>Okablowanie zasilające i sygnałowe (min. 5 metrów).</w:t>
            </w:r>
          </w:p>
          <w:p w14:paraId="491BD616" w14:textId="77777777" w:rsidR="004F542A" w:rsidRPr="005D4506" w:rsidRDefault="004F542A" w:rsidP="00DF3C0F">
            <w:pPr>
              <w:jc w:val="both"/>
              <w:rPr>
                <w:rFonts w:cstheme="minorHAnsi"/>
                <w:color w:val="000000" w:themeColor="text1"/>
                <w:sz w:val="20"/>
                <w:szCs w:val="20"/>
              </w:rPr>
            </w:pPr>
            <w:r w:rsidRPr="005D4506">
              <w:rPr>
                <w:rFonts w:cstheme="minorHAnsi"/>
                <w:color w:val="000000" w:themeColor="text1"/>
                <w:sz w:val="20"/>
                <w:szCs w:val="20"/>
              </w:rPr>
              <w:t>Min. 2 pisaki umożliwiające pisanie w dwóch kolorach (każdy pisak ma dwie grubości końcówek). Pisaki montowane magnetycznie do monitora.</w:t>
            </w:r>
          </w:p>
          <w:p w14:paraId="4BF0F896" w14:textId="0496A38F" w:rsidR="004F542A" w:rsidRPr="005D4506" w:rsidRDefault="00A670BC" w:rsidP="00A670BC">
            <w:pPr>
              <w:jc w:val="both"/>
              <w:rPr>
                <w:rFonts w:cstheme="minorHAnsi"/>
                <w:color w:val="000000" w:themeColor="text1"/>
                <w:sz w:val="20"/>
                <w:szCs w:val="20"/>
              </w:rPr>
            </w:pPr>
            <w:r>
              <w:rPr>
                <w:rFonts w:cstheme="minorHAnsi"/>
                <w:color w:val="000000" w:themeColor="text1"/>
                <w:sz w:val="20"/>
                <w:szCs w:val="20"/>
              </w:rPr>
              <w:lastRenderedPageBreak/>
              <w:t>Waga monitora: max 60 kg</w:t>
            </w:r>
          </w:p>
        </w:tc>
        <w:tc>
          <w:tcPr>
            <w:tcW w:w="1565" w:type="dxa"/>
          </w:tcPr>
          <w:p w14:paraId="767D7039" w14:textId="77777777" w:rsidR="004F542A" w:rsidRPr="005D4506" w:rsidRDefault="004F542A" w:rsidP="00DF3C0F">
            <w:pPr>
              <w:jc w:val="center"/>
              <w:rPr>
                <w:rFonts w:cstheme="minorHAnsi"/>
                <w:color w:val="000000" w:themeColor="text1"/>
                <w:sz w:val="20"/>
                <w:szCs w:val="20"/>
              </w:rPr>
            </w:pPr>
          </w:p>
        </w:tc>
      </w:tr>
    </w:tbl>
    <w:p w14:paraId="5843FF00" w14:textId="77777777" w:rsidR="004F542A" w:rsidRPr="005D4506" w:rsidRDefault="004F542A" w:rsidP="00C8300D">
      <w:pPr>
        <w:spacing w:after="0" w:line="240" w:lineRule="auto"/>
        <w:jc w:val="both"/>
        <w:rPr>
          <w:rFonts w:cstheme="minorHAnsi"/>
          <w:color w:val="000000" w:themeColor="text1"/>
          <w:sz w:val="20"/>
          <w:szCs w:val="20"/>
        </w:rPr>
      </w:pPr>
    </w:p>
    <w:p w14:paraId="33A7B8F9" w14:textId="5D4CC2CE" w:rsidR="002E4CAA" w:rsidRPr="005D4506" w:rsidRDefault="00141487" w:rsidP="00C8300D">
      <w:pPr>
        <w:spacing w:after="0" w:line="240" w:lineRule="auto"/>
        <w:jc w:val="both"/>
        <w:rPr>
          <w:rFonts w:cstheme="minorHAnsi"/>
          <w:color w:val="000000" w:themeColor="text1"/>
          <w:sz w:val="20"/>
          <w:szCs w:val="20"/>
        </w:rPr>
      </w:pPr>
      <w:r w:rsidRPr="005D4506">
        <w:rPr>
          <w:rFonts w:cstheme="minorHAnsi"/>
          <w:color w:val="000000" w:themeColor="text1"/>
          <w:sz w:val="20"/>
          <w:szCs w:val="20"/>
        </w:rPr>
        <w:t>* Ciężar dowodu wykazania równoważności spoczywa na Wykonawcy.</w:t>
      </w:r>
      <w:r w:rsidR="003E2DEE" w:rsidRPr="005D4506">
        <w:rPr>
          <w:rFonts w:cstheme="minorHAnsi"/>
          <w:color w:val="000000" w:themeColor="text1"/>
          <w:sz w:val="20"/>
          <w:szCs w:val="20"/>
        </w:rPr>
        <w:t xml:space="preserve"> Wykonawca wraz z ofertą musi dostarczyć specyfikację/kartę techniczną oferowanych urządzeń, potwierdzającą spełnienie wymagań stawianych przez Zamawiającego w </w:t>
      </w:r>
      <w:r w:rsidR="00655DBD" w:rsidRPr="005D4506">
        <w:rPr>
          <w:rFonts w:cstheme="minorHAnsi"/>
          <w:color w:val="000000" w:themeColor="text1"/>
          <w:sz w:val="20"/>
          <w:szCs w:val="20"/>
        </w:rPr>
        <w:t>opisie przedmiotu zamówienia</w:t>
      </w:r>
      <w:r w:rsidR="003E2DEE" w:rsidRPr="005D4506">
        <w:rPr>
          <w:rFonts w:cstheme="minorHAnsi"/>
          <w:color w:val="000000" w:themeColor="text1"/>
          <w:sz w:val="20"/>
          <w:szCs w:val="20"/>
        </w:rPr>
        <w:t>.</w:t>
      </w:r>
    </w:p>
    <w:sectPr w:rsidR="002E4CAA" w:rsidRPr="005D4506" w:rsidSect="00DB1123">
      <w:headerReference w:type="even" r:id="rId7"/>
      <w:headerReference w:type="default" r:id="rId8"/>
      <w:footerReference w:type="even" r:id="rId9"/>
      <w:footerReference w:type="default" r:id="rId10"/>
      <w:headerReference w:type="first" r:id="rId11"/>
      <w:footerReference w:type="first" r:id="rId12"/>
      <w:pgSz w:w="11906" w:h="16838"/>
      <w:pgMar w:top="567" w:right="720" w:bottom="567"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1405C" w14:textId="77777777" w:rsidR="00E40864" w:rsidRDefault="00E40864" w:rsidP="00242E33">
      <w:pPr>
        <w:spacing w:after="0" w:line="240" w:lineRule="auto"/>
      </w:pPr>
      <w:r>
        <w:separator/>
      </w:r>
    </w:p>
  </w:endnote>
  <w:endnote w:type="continuationSeparator" w:id="0">
    <w:p w14:paraId="15B2627A" w14:textId="77777777" w:rsidR="00E40864" w:rsidRDefault="00E40864" w:rsidP="00242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4551E" w14:textId="77777777" w:rsidR="001117A8" w:rsidRDefault="001117A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B77BE" w14:textId="77777777" w:rsidR="001117A8" w:rsidRDefault="001117A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32B05" w14:textId="77777777" w:rsidR="001117A8" w:rsidRDefault="001117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F8C7D" w14:textId="77777777" w:rsidR="00E40864" w:rsidRDefault="00E40864" w:rsidP="00242E33">
      <w:pPr>
        <w:spacing w:after="0" w:line="240" w:lineRule="auto"/>
      </w:pPr>
      <w:r>
        <w:separator/>
      </w:r>
    </w:p>
  </w:footnote>
  <w:footnote w:type="continuationSeparator" w:id="0">
    <w:p w14:paraId="135DFFB2" w14:textId="77777777" w:rsidR="00E40864" w:rsidRDefault="00E40864" w:rsidP="00242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60D8F" w14:textId="77777777" w:rsidR="001117A8" w:rsidRDefault="001117A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010BD" w14:textId="77777777" w:rsidR="001117A8" w:rsidRDefault="001117A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E5046" w14:textId="77777777" w:rsidR="001117A8" w:rsidRDefault="001117A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DB7"/>
    <w:multiLevelType w:val="hybridMultilevel"/>
    <w:tmpl w:val="5B12313C"/>
    <w:lvl w:ilvl="0" w:tplc="C2B08AD4">
      <w:start w:val="1"/>
      <w:numFmt w:val="decimal"/>
      <w:lvlText w:val="%1"/>
      <w:lvlJc w:val="left"/>
      <w:pPr>
        <w:ind w:left="454" w:hanging="1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C97371"/>
    <w:multiLevelType w:val="hybridMultilevel"/>
    <w:tmpl w:val="303014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E9A5CBB"/>
    <w:multiLevelType w:val="hybridMultilevel"/>
    <w:tmpl w:val="678CF9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1A273E7"/>
    <w:multiLevelType w:val="hybridMultilevel"/>
    <w:tmpl w:val="5AD40204"/>
    <w:lvl w:ilvl="0" w:tplc="E91C788C">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A371C6B"/>
    <w:multiLevelType w:val="hybridMultilevel"/>
    <w:tmpl w:val="14A8C79C"/>
    <w:lvl w:ilvl="0" w:tplc="B5E0CC1E">
      <w:start w:val="1"/>
      <w:numFmt w:val="lowerLetter"/>
      <w:lvlText w:val="%1)"/>
      <w:lvlJc w:val="left"/>
      <w:pPr>
        <w:ind w:left="567" w:hanging="11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5FE1FA3"/>
    <w:multiLevelType w:val="hybridMultilevel"/>
    <w:tmpl w:val="334EA158"/>
    <w:lvl w:ilvl="0" w:tplc="0C36F06E">
      <w:start w:val="1"/>
      <w:numFmt w:val="upperRoman"/>
      <w:lvlText w:val="%1."/>
      <w:lvlJc w:val="left"/>
      <w:pPr>
        <w:ind w:left="1146"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A3C149D"/>
    <w:multiLevelType w:val="hybridMultilevel"/>
    <w:tmpl w:val="043232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E0E3ED2"/>
    <w:multiLevelType w:val="hybridMultilevel"/>
    <w:tmpl w:val="1E3665B0"/>
    <w:lvl w:ilvl="0" w:tplc="59325444">
      <w:start w:val="23"/>
      <w:numFmt w:val="bullet"/>
      <w:lvlText w:val=""/>
      <w:lvlJc w:val="left"/>
      <w:pPr>
        <w:ind w:left="720" w:hanging="360"/>
      </w:pPr>
      <w:rPr>
        <w:rFonts w:ascii="Symbol" w:eastAsiaTheme="minorEastAsia"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2"/>
  </w:num>
  <w:num w:numId="5">
    <w:abstractNumId w:val="6"/>
  </w:num>
  <w:num w:numId="6">
    <w:abstractNumId w:val="3"/>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37F"/>
    <w:rsid w:val="00015575"/>
    <w:rsid w:val="0004546F"/>
    <w:rsid w:val="00071EFD"/>
    <w:rsid w:val="00081A96"/>
    <w:rsid w:val="000A5DC5"/>
    <w:rsid w:val="001055DA"/>
    <w:rsid w:val="001117A8"/>
    <w:rsid w:val="00135910"/>
    <w:rsid w:val="00141487"/>
    <w:rsid w:val="00152B8F"/>
    <w:rsid w:val="0015410F"/>
    <w:rsid w:val="001602AE"/>
    <w:rsid w:val="00165DA8"/>
    <w:rsid w:val="0017062F"/>
    <w:rsid w:val="001919A8"/>
    <w:rsid w:val="001E5A76"/>
    <w:rsid w:val="001F27AD"/>
    <w:rsid w:val="00207506"/>
    <w:rsid w:val="002157D1"/>
    <w:rsid w:val="0022030D"/>
    <w:rsid w:val="0022737F"/>
    <w:rsid w:val="002376A2"/>
    <w:rsid w:val="00242E33"/>
    <w:rsid w:val="002560D2"/>
    <w:rsid w:val="0026062A"/>
    <w:rsid w:val="00280556"/>
    <w:rsid w:val="002A7986"/>
    <w:rsid w:val="002D1192"/>
    <w:rsid w:val="002D1CF2"/>
    <w:rsid w:val="002E4CAA"/>
    <w:rsid w:val="002E50BB"/>
    <w:rsid w:val="00333273"/>
    <w:rsid w:val="00367B9E"/>
    <w:rsid w:val="003A0CB0"/>
    <w:rsid w:val="003A22D9"/>
    <w:rsid w:val="003B1294"/>
    <w:rsid w:val="003E2DEE"/>
    <w:rsid w:val="003F07CF"/>
    <w:rsid w:val="004055C4"/>
    <w:rsid w:val="00405C78"/>
    <w:rsid w:val="00417A02"/>
    <w:rsid w:val="0044487E"/>
    <w:rsid w:val="00466278"/>
    <w:rsid w:val="004822C0"/>
    <w:rsid w:val="00493370"/>
    <w:rsid w:val="004971BC"/>
    <w:rsid w:val="004A7170"/>
    <w:rsid w:val="004B01F2"/>
    <w:rsid w:val="004B3F9F"/>
    <w:rsid w:val="004B7F3F"/>
    <w:rsid w:val="004C7030"/>
    <w:rsid w:val="004E1B0E"/>
    <w:rsid w:val="004E51B4"/>
    <w:rsid w:val="004E5D62"/>
    <w:rsid w:val="004F542A"/>
    <w:rsid w:val="00505655"/>
    <w:rsid w:val="00531DC9"/>
    <w:rsid w:val="00544824"/>
    <w:rsid w:val="005527D5"/>
    <w:rsid w:val="005A1FBA"/>
    <w:rsid w:val="005A2836"/>
    <w:rsid w:val="005A443F"/>
    <w:rsid w:val="005B00A2"/>
    <w:rsid w:val="005D073F"/>
    <w:rsid w:val="005D4506"/>
    <w:rsid w:val="005E1A57"/>
    <w:rsid w:val="005F60B0"/>
    <w:rsid w:val="005F7BFC"/>
    <w:rsid w:val="0061474A"/>
    <w:rsid w:val="0063235F"/>
    <w:rsid w:val="006519E7"/>
    <w:rsid w:val="00655DBD"/>
    <w:rsid w:val="00664FA7"/>
    <w:rsid w:val="00675FA7"/>
    <w:rsid w:val="006A334A"/>
    <w:rsid w:val="006E2E92"/>
    <w:rsid w:val="006E7870"/>
    <w:rsid w:val="0070739A"/>
    <w:rsid w:val="007435FC"/>
    <w:rsid w:val="00757C1E"/>
    <w:rsid w:val="00766844"/>
    <w:rsid w:val="007875F7"/>
    <w:rsid w:val="007A1E33"/>
    <w:rsid w:val="007E6950"/>
    <w:rsid w:val="007F1D1E"/>
    <w:rsid w:val="00815C88"/>
    <w:rsid w:val="008209E8"/>
    <w:rsid w:val="00833EC4"/>
    <w:rsid w:val="008361A6"/>
    <w:rsid w:val="00845B86"/>
    <w:rsid w:val="008549C6"/>
    <w:rsid w:val="008601C5"/>
    <w:rsid w:val="0086293D"/>
    <w:rsid w:val="008640DA"/>
    <w:rsid w:val="008819B0"/>
    <w:rsid w:val="00895CD2"/>
    <w:rsid w:val="008B4A6E"/>
    <w:rsid w:val="008D0EF6"/>
    <w:rsid w:val="00924418"/>
    <w:rsid w:val="009366F7"/>
    <w:rsid w:val="00946137"/>
    <w:rsid w:val="00952411"/>
    <w:rsid w:val="00983229"/>
    <w:rsid w:val="009C1FBC"/>
    <w:rsid w:val="009F366F"/>
    <w:rsid w:val="00A23C03"/>
    <w:rsid w:val="00A4563B"/>
    <w:rsid w:val="00A670BC"/>
    <w:rsid w:val="00A95D8A"/>
    <w:rsid w:val="00AA5164"/>
    <w:rsid w:val="00AA7D2C"/>
    <w:rsid w:val="00AF3F12"/>
    <w:rsid w:val="00AF6EBA"/>
    <w:rsid w:val="00B27C8E"/>
    <w:rsid w:val="00B31369"/>
    <w:rsid w:val="00B3452F"/>
    <w:rsid w:val="00B34B0B"/>
    <w:rsid w:val="00B36462"/>
    <w:rsid w:val="00B42534"/>
    <w:rsid w:val="00B44EDD"/>
    <w:rsid w:val="00B77326"/>
    <w:rsid w:val="00B8033E"/>
    <w:rsid w:val="00BC0911"/>
    <w:rsid w:val="00BC152F"/>
    <w:rsid w:val="00BC1B63"/>
    <w:rsid w:val="00BD525B"/>
    <w:rsid w:val="00BD547E"/>
    <w:rsid w:val="00BE6BE3"/>
    <w:rsid w:val="00BF4E90"/>
    <w:rsid w:val="00C0455C"/>
    <w:rsid w:val="00C226B6"/>
    <w:rsid w:val="00C24B16"/>
    <w:rsid w:val="00C3104B"/>
    <w:rsid w:val="00C36D85"/>
    <w:rsid w:val="00C4072E"/>
    <w:rsid w:val="00C44A05"/>
    <w:rsid w:val="00C54508"/>
    <w:rsid w:val="00C64EF7"/>
    <w:rsid w:val="00C8300D"/>
    <w:rsid w:val="00CA377F"/>
    <w:rsid w:val="00CB625A"/>
    <w:rsid w:val="00CC1BD0"/>
    <w:rsid w:val="00CD77AE"/>
    <w:rsid w:val="00D06FD0"/>
    <w:rsid w:val="00D11542"/>
    <w:rsid w:val="00D54FB1"/>
    <w:rsid w:val="00D72CA3"/>
    <w:rsid w:val="00D76EB9"/>
    <w:rsid w:val="00D869B7"/>
    <w:rsid w:val="00D95D55"/>
    <w:rsid w:val="00DB1123"/>
    <w:rsid w:val="00DE0ABB"/>
    <w:rsid w:val="00DF18B8"/>
    <w:rsid w:val="00DF4A9F"/>
    <w:rsid w:val="00E2598B"/>
    <w:rsid w:val="00E32ADC"/>
    <w:rsid w:val="00E40864"/>
    <w:rsid w:val="00E66C3A"/>
    <w:rsid w:val="00E71EFD"/>
    <w:rsid w:val="00E74809"/>
    <w:rsid w:val="00E90B25"/>
    <w:rsid w:val="00EC65AC"/>
    <w:rsid w:val="00EF59D8"/>
    <w:rsid w:val="00F444D9"/>
    <w:rsid w:val="00F57C22"/>
    <w:rsid w:val="00F61AB2"/>
    <w:rsid w:val="00F65610"/>
    <w:rsid w:val="00F73D57"/>
    <w:rsid w:val="00F8194D"/>
    <w:rsid w:val="00FA23B6"/>
    <w:rsid w:val="00FC3F6D"/>
    <w:rsid w:val="00FE31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D3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2737F"/>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22737F"/>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link w:val="AkapitzlistZnak"/>
    <w:uiPriority w:val="99"/>
    <w:qFormat/>
    <w:rsid w:val="0022737F"/>
    <w:pPr>
      <w:ind w:left="720"/>
      <w:contextualSpacing/>
    </w:pPr>
  </w:style>
  <w:style w:type="character" w:customStyle="1" w:styleId="AkapitzlistZnak">
    <w:name w:val="Akapit z listą Znak"/>
    <w:link w:val="Akapitzlist"/>
    <w:uiPriority w:val="99"/>
    <w:locked/>
    <w:rsid w:val="0022737F"/>
    <w:rPr>
      <w:rFonts w:eastAsiaTheme="minorEastAsia"/>
      <w:lang w:eastAsia="pl-PL"/>
    </w:rPr>
  </w:style>
  <w:style w:type="paragraph" w:styleId="Nagwek">
    <w:name w:val="header"/>
    <w:basedOn w:val="Normalny"/>
    <w:link w:val="NagwekZnak"/>
    <w:uiPriority w:val="99"/>
    <w:unhideWhenUsed/>
    <w:rsid w:val="00242E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2E33"/>
    <w:rPr>
      <w:rFonts w:eastAsiaTheme="minorEastAsia"/>
      <w:lang w:eastAsia="pl-PL"/>
    </w:rPr>
  </w:style>
  <w:style w:type="paragraph" w:styleId="Stopka">
    <w:name w:val="footer"/>
    <w:basedOn w:val="Normalny"/>
    <w:link w:val="StopkaZnak"/>
    <w:uiPriority w:val="99"/>
    <w:unhideWhenUsed/>
    <w:rsid w:val="00242E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2E33"/>
    <w:rPr>
      <w:rFonts w:eastAsiaTheme="minorEastAsia"/>
      <w:lang w:eastAsia="pl-PL"/>
    </w:rPr>
  </w:style>
  <w:style w:type="paragraph" w:styleId="Tekstprzypisukocowego">
    <w:name w:val="endnote text"/>
    <w:basedOn w:val="Normalny"/>
    <w:link w:val="TekstprzypisukocowegoZnak"/>
    <w:uiPriority w:val="99"/>
    <w:semiHidden/>
    <w:unhideWhenUsed/>
    <w:rsid w:val="00071E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71EFD"/>
    <w:rPr>
      <w:rFonts w:eastAsiaTheme="minorEastAsia"/>
      <w:sz w:val="20"/>
      <w:szCs w:val="20"/>
      <w:lang w:eastAsia="pl-PL"/>
    </w:rPr>
  </w:style>
  <w:style w:type="character" w:styleId="Odwoanieprzypisukocowego">
    <w:name w:val="endnote reference"/>
    <w:basedOn w:val="Domylnaczcionkaakapitu"/>
    <w:uiPriority w:val="99"/>
    <w:semiHidden/>
    <w:unhideWhenUsed/>
    <w:rsid w:val="00071EFD"/>
    <w:rPr>
      <w:vertAlign w:val="superscript"/>
    </w:rPr>
  </w:style>
  <w:style w:type="character" w:styleId="Odwoaniedokomentarza">
    <w:name w:val="annotation reference"/>
    <w:basedOn w:val="Domylnaczcionkaakapitu"/>
    <w:uiPriority w:val="99"/>
    <w:semiHidden/>
    <w:unhideWhenUsed/>
    <w:rsid w:val="00C54508"/>
    <w:rPr>
      <w:sz w:val="16"/>
      <w:szCs w:val="16"/>
    </w:rPr>
  </w:style>
  <w:style w:type="paragraph" w:styleId="Tekstkomentarza">
    <w:name w:val="annotation text"/>
    <w:basedOn w:val="Normalny"/>
    <w:link w:val="TekstkomentarzaZnak"/>
    <w:uiPriority w:val="99"/>
    <w:semiHidden/>
    <w:unhideWhenUsed/>
    <w:rsid w:val="00C5450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54508"/>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C54508"/>
    <w:rPr>
      <w:b/>
      <w:bCs/>
    </w:rPr>
  </w:style>
  <w:style w:type="character" w:customStyle="1" w:styleId="TematkomentarzaZnak">
    <w:name w:val="Temat komentarza Znak"/>
    <w:basedOn w:val="TekstkomentarzaZnak"/>
    <w:link w:val="Tematkomentarza"/>
    <w:uiPriority w:val="99"/>
    <w:semiHidden/>
    <w:rsid w:val="00C54508"/>
    <w:rPr>
      <w:rFonts w:eastAsiaTheme="minorEastAsia"/>
      <w:b/>
      <w:bCs/>
      <w:sz w:val="20"/>
      <w:szCs w:val="20"/>
      <w:lang w:eastAsia="pl-PL"/>
    </w:rPr>
  </w:style>
  <w:style w:type="paragraph" w:styleId="Tekstdymka">
    <w:name w:val="Balloon Text"/>
    <w:basedOn w:val="Normalny"/>
    <w:link w:val="TekstdymkaZnak"/>
    <w:uiPriority w:val="99"/>
    <w:semiHidden/>
    <w:unhideWhenUsed/>
    <w:rsid w:val="00C5450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54508"/>
    <w:rPr>
      <w:rFonts w:ascii="Segoe UI" w:eastAsiaTheme="minorEastAsia"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99611">
      <w:bodyDiv w:val="1"/>
      <w:marLeft w:val="0"/>
      <w:marRight w:val="0"/>
      <w:marTop w:val="0"/>
      <w:marBottom w:val="0"/>
      <w:divBdr>
        <w:top w:val="none" w:sz="0" w:space="0" w:color="auto"/>
        <w:left w:val="none" w:sz="0" w:space="0" w:color="auto"/>
        <w:bottom w:val="none" w:sz="0" w:space="0" w:color="auto"/>
        <w:right w:val="none" w:sz="0" w:space="0" w:color="auto"/>
      </w:divBdr>
    </w:div>
    <w:div w:id="1029835817">
      <w:bodyDiv w:val="1"/>
      <w:marLeft w:val="0"/>
      <w:marRight w:val="0"/>
      <w:marTop w:val="0"/>
      <w:marBottom w:val="0"/>
      <w:divBdr>
        <w:top w:val="none" w:sz="0" w:space="0" w:color="auto"/>
        <w:left w:val="none" w:sz="0" w:space="0" w:color="auto"/>
        <w:bottom w:val="none" w:sz="0" w:space="0" w:color="auto"/>
        <w:right w:val="none" w:sz="0" w:space="0" w:color="auto"/>
      </w:divBdr>
    </w:div>
    <w:div w:id="1116170406">
      <w:bodyDiv w:val="1"/>
      <w:marLeft w:val="0"/>
      <w:marRight w:val="0"/>
      <w:marTop w:val="0"/>
      <w:marBottom w:val="0"/>
      <w:divBdr>
        <w:top w:val="none" w:sz="0" w:space="0" w:color="auto"/>
        <w:left w:val="none" w:sz="0" w:space="0" w:color="auto"/>
        <w:bottom w:val="none" w:sz="0" w:space="0" w:color="auto"/>
        <w:right w:val="none" w:sz="0" w:space="0" w:color="auto"/>
      </w:divBdr>
    </w:div>
    <w:div w:id="1402603458">
      <w:bodyDiv w:val="1"/>
      <w:marLeft w:val="0"/>
      <w:marRight w:val="0"/>
      <w:marTop w:val="0"/>
      <w:marBottom w:val="0"/>
      <w:divBdr>
        <w:top w:val="none" w:sz="0" w:space="0" w:color="auto"/>
        <w:left w:val="none" w:sz="0" w:space="0" w:color="auto"/>
        <w:bottom w:val="none" w:sz="0" w:space="0" w:color="auto"/>
        <w:right w:val="none" w:sz="0" w:space="0" w:color="auto"/>
      </w:divBdr>
    </w:div>
    <w:div w:id="193948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1864</Words>
  <Characters>11184</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2021-11-16T11:27:00Z</dcterms:created>
  <dcterms:modified xsi:type="dcterms:W3CDTF">2021-11-16T11:58:00Z</dcterms:modified>
</cp:coreProperties>
</file>